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7E2" w:rsidRDefault="00973372">
      <w:pPr>
        <w:tabs>
          <w:tab w:val="right" w:pos="10207"/>
        </w:tabs>
        <w:ind w:right="-2"/>
        <w:jc w:val="right"/>
        <w:rPr>
          <w:sz w:val="26"/>
          <w:szCs w:val="26"/>
        </w:rPr>
      </w:pPr>
      <w:r>
        <w:rPr>
          <w:b/>
          <w:sz w:val="26"/>
          <w:szCs w:val="26"/>
        </w:rPr>
        <w:t xml:space="preserve">  “УТВЕРЖДАЮ”</w:t>
      </w:r>
    </w:p>
    <w:p w:rsidR="00224C29" w:rsidRDefault="00483D8D" w:rsidP="00224C29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И.о. п</w:t>
      </w:r>
      <w:r w:rsidR="00224C29">
        <w:rPr>
          <w:sz w:val="28"/>
          <w:szCs w:val="28"/>
        </w:rPr>
        <w:t>ерв</w:t>
      </w:r>
      <w:r>
        <w:rPr>
          <w:sz w:val="28"/>
          <w:szCs w:val="28"/>
        </w:rPr>
        <w:t>ого заместителя</w:t>
      </w:r>
      <w:r w:rsidR="00224C29">
        <w:rPr>
          <w:sz w:val="28"/>
          <w:szCs w:val="28"/>
        </w:rPr>
        <w:t xml:space="preserve"> директора –      </w:t>
      </w:r>
    </w:p>
    <w:p w:rsidR="00224C29" w:rsidRDefault="00224C29" w:rsidP="00224C29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главн</w:t>
      </w:r>
      <w:r w:rsidR="00483D8D">
        <w:rPr>
          <w:sz w:val="28"/>
          <w:szCs w:val="28"/>
        </w:rPr>
        <w:t>ого</w:t>
      </w:r>
      <w:r>
        <w:rPr>
          <w:sz w:val="28"/>
          <w:szCs w:val="28"/>
        </w:rPr>
        <w:t xml:space="preserve"> инженер</w:t>
      </w:r>
      <w:r w:rsidR="00483D8D">
        <w:rPr>
          <w:sz w:val="28"/>
          <w:szCs w:val="28"/>
        </w:rPr>
        <w:t>а</w:t>
      </w:r>
      <w:r>
        <w:rPr>
          <w:sz w:val="28"/>
          <w:szCs w:val="28"/>
        </w:rPr>
        <w:t xml:space="preserve"> филиала</w:t>
      </w:r>
    </w:p>
    <w:p w:rsidR="00224C29" w:rsidRDefault="00224C29" w:rsidP="00224C29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ПАО «Россети Центр» - «Орелэнерго»</w:t>
      </w:r>
    </w:p>
    <w:p w:rsidR="00224C29" w:rsidRDefault="00224C29" w:rsidP="00224C29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_______________</w:t>
      </w:r>
      <w:r w:rsidR="00483D8D">
        <w:rPr>
          <w:sz w:val="28"/>
          <w:szCs w:val="28"/>
        </w:rPr>
        <w:t>Д</w:t>
      </w:r>
      <w:r>
        <w:rPr>
          <w:sz w:val="28"/>
          <w:szCs w:val="28"/>
        </w:rPr>
        <w:t>.В. Ко</w:t>
      </w:r>
      <w:r w:rsidR="00483D8D">
        <w:rPr>
          <w:sz w:val="28"/>
          <w:szCs w:val="28"/>
        </w:rPr>
        <w:t>нстантинов</w:t>
      </w:r>
    </w:p>
    <w:p w:rsidR="000A07E2" w:rsidRDefault="00224C29" w:rsidP="00224C29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«____»__________________2023г</w:t>
      </w:r>
      <w:r w:rsidR="00973372">
        <w:rPr>
          <w:sz w:val="28"/>
          <w:szCs w:val="28"/>
        </w:rPr>
        <w:t>.</w:t>
      </w:r>
    </w:p>
    <w:p w:rsidR="000A07E2" w:rsidRDefault="000A07E2">
      <w:pPr>
        <w:pStyle w:val="210"/>
        <w:rPr>
          <w:sz w:val="26"/>
          <w:szCs w:val="26"/>
        </w:rPr>
      </w:pPr>
    </w:p>
    <w:p w:rsidR="000A07E2" w:rsidRDefault="000A07E2">
      <w:pPr>
        <w:ind w:left="4820"/>
        <w:rPr>
          <w:sz w:val="26"/>
          <w:szCs w:val="26"/>
        </w:rPr>
      </w:pPr>
    </w:p>
    <w:p w:rsidR="000A07E2" w:rsidRDefault="00973372">
      <w:pPr>
        <w:pStyle w:val="2"/>
        <w:numPr>
          <w:ilvl w:val="0"/>
          <w:numId w:val="0"/>
        </w:num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ТЕХНИЧЕСКОЕ ЗАДАНИЕ №57/2023/</w:t>
      </w:r>
      <w:r w:rsidR="00585126">
        <w:rPr>
          <w:sz w:val="26"/>
          <w:szCs w:val="26"/>
        </w:rPr>
        <w:t>35</w:t>
      </w:r>
      <w:r w:rsidR="000F7D24">
        <w:rPr>
          <w:sz w:val="26"/>
          <w:szCs w:val="26"/>
        </w:rPr>
        <w:t>5</w:t>
      </w:r>
      <w:r>
        <w:rPr>
          <w:sz w:val="26"/>
          <w:szCs w:val="26"/>
        </w:rPr>
        <w:t>/2</w:t>
      </w:r>
    </w:p>
    <w:p w:rsidR="000A07E2" w:rsidRDefault="00973372">
      <w:pPr>
        <w:pStyle w:val="aff2"/>
        <w:spacing w:line="276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>на выполнение работ по проектированию и строительству/реконструкции ВЛ 0,4 кВ</w:t>
      </w:r>
    </w:p>
    <w:p w:rsidR="000A07E2" w:rsidRDefault="00973372">
      <w:pPr>
        <w:pStyle w:val="aff2"/>
        <w:spacing w:line="276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для обеспечения технологического присоединения энергопринимающих устройств </w:t>
      </w:r>
      <w:r>
        <w:rPr>
          <w:sz w:val="26"/>
          <w:szCs w:val="26"/>
        </w:rPr>
        <w:br w:type="textWrapping" w:clear="all"/>
        <w:t>0,</w:t>
      </w:r>
      <w:r w:rsidR="0014171F">
        <w:rPr>
          <w:sz w:val="26"/>
          <w:szCs w:val="26"/>
        </w:rPr>
        <w:t>23</w:t>
      </w:r>
      <w:r>
        <w:rPr>
          <w:sz w:val="26"/>
          <w:szCs w:val="26"/>
        </w:rPr>
        <w:t xml:space="preserve"> кВ </w:t>
      </w:r>
      <w:r w:rsidR="000F7D24">
        <w:rPr>
          <w:sz w:val="26"/>
          <w:szCs w:val="26"/>
        </w:rPr>
        <w:t>гаража</w:t>
      </w:r>
      <w:r w:rsidR="00C32085" w:rsidRPr="00213B7B">
        <w:rPr>
          <w:noProof/>
          <w:sz w:val="24"/>
          <w:szCs w:val="24"/>
        </w:rPr>
        <w:t xml:space="preserve"> </w:t>
      </w:r>
      <w:r w:rsidR="00C32085">
        <w:rPr>
          <w:sz w:val="26"/>
          <w:szCs w:val="26"/>
        </w:rPr>
        <w:t>по договору №</w:t>
      </w:r>
      <w:r w:rsidR="00B2202F">
        <w:rPr>
          <w:sz w:val="26"/>
          <w:szCs w:val="26"/>
        </w:rPr>
        <w:t xml:space="preserve"> </w:t>
      </w:r>
      <w:r w:rsidR="000F7D24" w:rsidRPr="00D3217D">
        <w:rPr>
          <w:sz w:val="26"/>
          <w:szCs w:val="26"/>
        </w:rPr>
        <w:fldChar w:fldCharType="begin"/>
      </w:r>
      <w:r w:rsidR="000F7D24" w:rsidRPr="00D3217D">
        <w:rPr>
          <w:sz w:val="26"/>
          <w:szCs w:val="26"/>
        </w:rPr>
        <w:instrText xml:space="preserve"> MERGEFIELD Договор </w:instrText>
      </w:r>
      <w:r w:rsidR="000F7D24" w:rsidRPr="00D3217D">
        <w:rPr>
          <w:sz w:val="26"/>
          <w:szCs w:val="26"/>
        </w:rPr>
        <w:fldChar w:fldCharType="separate"/>
      </w:r>
      <w:r w:rsidR="000F7D24" w:rsidRPr="00D3217D">
        <w:rPr>
          <w:sz w:val="26"/>
          <w:szCs w:val="26"/>
        </w:rPr>
        <w:t>42429336</w:t>
      </w:r>
      <w:r w:rsidR="000F7D24" w:rsidRPr="00D3217D">
        <w:rPr>
          <w:sz w:val="26"/>
          <w:szCs w:val="26"/>
        </w:rPr>
        <w:fldChar w:fldCharType="end"/>
      </w:r>
    </w:p>
    <w:p w:rsidR="000A07E2" w:rsidRDefault="000A07E2">
      <w:pPr>
        <w:pStyle w:val="aff2"/>
        <w:ind w:left="0" w:firstLine="0"/>
        <w:rPr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clear" w:pos="1730"/>
          <w:tab w:val="left" w:pos="993"/>
        </w:tabs>
        <w:ind w:left="0" w:firstLine="709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>Основание выполнения работ</w:t>
      </w:r>
    </w:p>
    <w:p w:rsidR="000A07E2" w:rsidRDefault="000A07E2">
      <w:pPr>
        <w:pStyle w:val="aff2"/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Договор технологического присоединения к сетям филиала ПАО «Россети Центр» – «Орелэнерго» № </w:t>
      </w:r>
      <w:r w:rsidR="000F7D24" w:rsidRPr="00D3217D">
        <w:rPr>
          <w:bCs/>
          <w:iCs/>
          <w:sz w:val="26"/>
          <w:szCs w:val="26"/>
        </w:rPr>
        <w:fldChar w:fldCharType="begin"/>
      </w:r>
      <w:r w:rsidR="000F7D24" w:rsidRPr="00D3217D">
        <w:rPr>
          <w:bCs/>
          <w:iCs/>
          <w:sz w:val="26"/>
          <w:szCs w:val="26"/>
        </w:rPr>
        <w:instrText xml:space="preserve"> MERGEFIELD Договор </w:instrText>
      </w:r>
      <w:r w:rsidR="000F7D24" w:rsidRPr="00D3217D">
        <w:rPr>
          <w:bCs/>
          <w:iCs/>
          <w:sz w:val="26"/>
          <w:szCs w:val="26"/>
        </w:rPr>
        <w:fldChar w:fldCharType="separate"/>
      </w:r>
      <w:r w:rsidR="000F7D24" w:rsidRPr="00D3217D">
        <w:rPr>
          <w:bCs/>
          <w:iCs/>
          <w:sz w:val="26"/>
          <w:szCs w:val="26"/>
        </w:rPr>
        <w:t>42429336</w:t>
      </w:r>
      <w:r w:rsidR="000F7D24" w:rsidRPr="00D3217D">
        <w:rPr>
          <w:bCs/>
          <w:iCs/>
          <w:sz w:val="26"/>
          <w:szCs w:val="26"/>
        </w:rPr>
        <w:fldChar w:fldCharType="end"/>
      </w:r>
      <w:r w:rsidR="006D628B" w:rsidRPr="007704E4">
        <w:rPr>
          <w:bCs/>
          <w:iCs/>
          <w:sz w:val="26"/>
          <w:szCs w:val="26"/>
        </w:rPr>
        <w:t xml:space="preserve"> </w:t>
      </w:r>
      <w:r>
        <w:rPr>
          <w:bCs/>
          <w:iCs/>
          <w:sz w:val="26"/>
          <w:szCs w:val="26"/>
        </w:rPr>
        <w:t xml:space="preserve">энергопринимающих устройств заявителя. </w:t>
      </w:r>
    </w:p>
    <w:p w:rsidR="000A07E2" w:rsidRDefault="000A07E2">
      <w:pPr>
        <w:pStyle w:val="aff2"/>
        <w:tabs>
          <w:tab w:val="left" w:pos="993"/>
        </w:tabs>
        <w:spacing w:line="276" w:lineRule="auto"/>
        <w:ind w:left="709" w:firstLine="0"/>
        <w:jc w:val="both"/>
        <w:rPr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Общие требования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Местонахождение проектируемых электроустановок филиала ПАО «Россети </w:t>
      </w:r>
      <w:r>
        <w:rPr>
          <w:bCs/>
          <w:iCs/>
          <w:sz w:val="26"/>
          <w:szCs w:val="26"/>
        </w:rPr>
        <w:t xml:space="preserve">Центр» – «Орелэнерго» </w:t>
      </w:r>
      <w:r>
        <w:rPr>
          <w:sz w:val="26"/>
          <w:szCs w:val="26"/>
        </w:rPr>
        <w:t>и энергопринимающих устройств заявителя:</w:t>
      </w:r>
    </w:p>
    <w:tbl>
      <w:tblPr>
        <w:tblpPr w:leftFromText="180" w:rightFromText="180" w:vertAnchor="text" w:horzAnchor="margin" w:tblpX="216" w:tblpY="145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7654"/>
      </w:tblGrid>
      <w:tr w:rsidR="000A07E2">
        <w:tc>
          <w:tcPr>
            <w:tcW w:w="2093" w:type="dxa"/>
            <w:vAlign w:val="center"/>
          </w:tcPr>
          <w:p w:rsidR="000A07E2" w:rsidRDefault="00973372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Район</w:t>
            </w:r>
          </w:p>
        </w:tc>
        <w:tc>
          <w:tcPr>
            <w:tcW w:w="7654" w:type="dxa"/>
            <w:vAlign w:val="center"/>
          </w:tcPr>
          <w:p w:rsidR="000A07E2" w:rsidRDefault="00973372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Населенный пункт</w:t>
            </w:r>
          </w:p>
        </w:tc>
      </w:tr>
      <w:tr w:rsidR="000A07E2">
        <w:trPr>
          <w:trHeight w:val="736"/>
        </w:trPr>
        <w:tc>
          <w:tcPr>
            <w:tcW w:w="2093" w:type="dxa"/>
            <w:vAlign w:val="center"/>
          </w:tcPr>
          <w:p w:rsidR="000A07E2" w:rsidRDefault="00D3217D" w:rsidP="00A06634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  <w:r w:rsidRPr="00D3217D">
              <w:rPr>
                <w:sz w:val="26"/>
                <w:szCs w:val="26"/>
              </w:rPr>
              <w:t>Орловский</w:t>
            </w:r>
          </w:p>
        </w:tc>
        <w:tc>
          <w:tcPr>
            <w:tcW w:w="7654" w:type="dxa"/>
            <w:vAlign w:val="center"/>
          </w:tcPr>
          <w:p w:rsidR="000A07E2" w:rsidRDefault="0014171F" w:rsidP="0014171F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пгт.Знаменка, ул.  7 Ноября</w:t>
            </w:r>
            <w:r w:rsidR="00D3217D" w:rsidRPr="00D3217D">
              <w:rPr>
                <w:sz w:val="26"/>
                <w:szCs w:val="26"/>
              </w:rPr>
              <w:t>, ПГК Лада</w:t>
            </w:r>
          </w:p>
        </w:tc>
      </w:tr>
    </w:tbl>
    <w:p w:rsidR="000A07E2" w:rsidRDefault="000A07E2">
      <w:pPr>
        <w:pStyle w:val="aff2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Разработать проектно-сметную документацию (далее - ПСД) </w:t>
      </w:r>
      <w:r>
        <w:rPr>
          <w:sz w:val="26"/>
          <w:szCs w:val="26"/>
          <w:lang w:eastAsia="en-US"/>
        </w:rPr>
        <w:t xml:space="preserve">одной стадией (проектная документация в объеме п.4 ТЗ, рабочая документация, сметная документация) </w:t>
      </w:r>
      <w:r>
        <w:rPr>
          <w:sz w:val="26"/>
          <w:szCs w:val="26"/>
        </w:rPr>
        <w:t xml:space="preserve">для реконструкции/нового строительства </w:t>
      </w:r>
      <w:r>
        <w:rPr>
          <w:bCs/>
          <w:sz w:val="26"/>
          <w:szCs w:val="26"/>
        </w:rPr>
        <w:t>объектов распределительной сети 10 (6)/0,4 кВ</w:t>
      </w:r>
      <w:r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>и выполнить СМР</w:t>
      </w:r>
      <w:r>
        <w:rPr>
          <w:bCs/>
          <w:iCs/>
          <w:sz w:val="26"/>
          <w:szCs w:val="26"/>
        </w:rPr>
        <w:t xml:space="preserve"> с учетом требований НТД, указанных в п. 10 настоящего ТЗ (</w:t>
      </w:r>
      <w:r>
        <w:rPr>
          <w:bCs/>
          <w:sz w:val="26"/>
          <w:szCs w:val="26"/>
        </w:rPr>
        <w:t>при проектировании и строительстве необходимо руководствоваться последними редакциями документов, необходимых и действующих на момент выполнения работ, в том числе не указанных в данном ТЗ), в объеме следующих мероприятий:</w:t>
      </w:r>
    </w:p>
    <w:p w:rsidR="000A07E2" w:rsidRPr="00F87425" w:rsidRDefault="00973372" w:rsidP="0014171F">
      <w:pPr>
        <w:pStyle w:val="aff2"/>
        <w:numPr>
          <w:ilvl w:val="2"/>
          <w:numId w:val="3"/>
        </w:numPr>
        <w:spacing w:line="276" w:lineRule="auto"/>
        <w:ind w:left="0" w:firstLine="710"/>
        <w:jc w:val="both"/>
        <w:rPr>
          <w:bCs/>
          <w:sz w:val="26"/>
          <w:szCs w:val="26"/>
        </w:rPr>
      </w:pPr>
      <w:r w:rsidRPr="00F87425">
        <w:rPr>
          <w:bCs/>
          <w:sz w:val="26"/>
          <w:szCs w:val="26"/>
        </w:rPr>
        <w:t>Реконструкция ВЛ-0,4 кВ (</w:t>
      </w:r>
      <w:r w:rsidR="00C32085" w:rsidRPr="00F87425">
        <w:rPr>
          <w:bCs/>
          <w:sz w:val="26"/>
          <w:szCs w:val="26"/>
        </w:rPr>
        <w:t xml:space="preserve">наименование основного средства </w:t>
      </w:r>
      <w:r w:rsidR="0014171F" w:rsidRPr="0014171F">
        <w:rPr>
          <w:bCs/>
          <w:sz w:val="26"/>
          <w:szCs w:val="26"/>
        </w:rPr>
        <w:t>ВЛ 0,4 кВ №2 ТП А-14-10</w:t>
      </w:r>
      <w:r w:rsidRPr="00F87425">
        <w:rPr>
          <w:bCs/>
          <w:sz w:val="26"/>
          <w:szCs w:val="26"/>
        </w:rPr>
        <w:t xml:space="preserve">, инв. номер </w:t>
      </w:r>
      <w:r w:rsidR="0014171F" w:rsidRPr="0014171F">
        <w:rPr>
          <w:bCs/>
          <w:sz w:val="26"/>
          <w:szCs w:val="26"/>
        </w:rPr>
        <w:t>12013445-00</w:t>
      </w:r>
      <w:r w:rsidRPr="00F87425">
        <w:rPr>
          <w:bCs/>
          <w:sz w:val="26"/>
          <w:szCs w:val="26"/>
        </w:rPr>
        <w:t>).</w:t>
      </w:r>
    </w:p>
    <w:p w:rsidR="000A07E2" w:rsidRPr="00F87425" w:rsidRDefault="00973372" w:rsidP="001B176F">
      <w:pPr>
        <w:pStyle w:val="aff2"/>
        <w:numPr>
          <w:ilvl w:val="2"/>
          <w:numId w:val="3"/>
        </w:numPr>
        <w:spacing w:line="276" w:lineRule="auto"/>
        <w:ind w:left="0" w:firstLine="710"/>
        <w:jc w:val="both"/>
        <w:rPr>
          <w:bCs/>
          <w:sz w:val="26"/>
          <w:szCs w:val="26"/>
        </w:rPr>
      </w:pPr>
      <w:r w:rsidRPr="00F87425">
        <w:rPr>
          <w:bCs/>
          <w:sz w:val="26"/>
          <w:szCs w:val="26"/>
        </w:rPr>
        <w:t xml:space="preserve">Строительство ВЛ-0,4 кВ (СПП элемент </w:t>
      </w:r>
      <w:r w:rsidR="001B176F" w:rsidRPr="001B176F">
        <w:rPr>
          <w:bCs/>
          <w:sz w:val="26"/>
          <w:szCs w:val="26"/>
        </w:rPr>
        <w:t>Z57-TP</w:t>
      </w:r>
      <w:r w:rsidR="000F7D24" w:rsidRPr="000F7D24">
        <w:rPr>
          <w:bCs/>
          <w:sz w:val="26"/>
          <w:szCs w:val="26"/>
        </w:rPr>
        <w:fldChar w:fldCharType="begin"/>
      </w:r>
      <w:r w:rsidR="000F7D24" w:rsidRPr="000F7D24">
        <w:rPr>
          <w:bCs/>
          <w:sz w:val="26"/>
          <w:szCs w:val="26"/>
        </w:rPr>
        <w:instrText xml:space="preserve"> MERGEFIELD Договор </w:instrText>
      </w:r>
      <w:r w:rsidR="000F7D24" w:rsidRPr="000F7D24">
        <w:rPr>
          <w:bCs/>
          <w:sz w:val="26"/>
          <w:szCs w:val="26"/>
        </w:rPr>
        <w:fldChar w:fldCharType="separate"/>
      </w:r>
      <w:r w:rsidR="000F7D24" w:rsidRPr="000F7D24">
        <w:rPr>
          <w:bCs/>
          <w:sz w:val="26"/>
          <w:szCs w:val="26"/>
        </w:rPr>
        <w:t>42429336</w:t>
      </w:r>
      <w:r w:rsidR="000F7D24" w:rsidRPr="000F7D24">
        <w:rPr>
          <w:bCs/>
          <w:sz w:val="26"/>
          <w:szCs w:val="26"/>
        </w:rPr>
        <w:fldChar w:fldCharType="end"/>
      </w:r>
      <w:r w:rsidR="001B176F" w:rsidRPr="001B176F">
        <w:rPr>
          <w:bCs/>
          <w:sz w:val="26"/>
          <w:szCs w:val="26"/>
        </w:rPr>
        <w:t>.01</w:t>
      </w:r>
      <w:r w:rsidRPr="00F87425">
        <w:rPr>
          <w:bCs/>
          <w:sz w:val="26"/>
          <w:szCs w:val="26"/>
        </w:rPr>
        <w:t xml:space="preserve">, </w:t>
      </w:r>
      <w:r w:rsidRPr="00F87425">
        <w:rPr>
          <w:bCs/>
          <w:sz w:val="26"/>
          <w:szCs w:val="26"/>
        </w:rPr>
        <w:br w:type="textWrapping" w:clear="all"/>
      </w:r>
      <w:r w:rsidR="001B176F" w:rsidRPr="001B176F">
        <w:rPr>
          <w:bCs/>
          <w:sz w:val="26"/>
          <w:szCs w:val="26"/>
        </w:rPr>
        <w:t>Z57-TP</w:t>
      </w:r>
      <w:r w:rsidR="000F7D24" w:rsidRPr="000F7D24">
        <w:rPr>
          <w:bCs/>
          <w:sz w:val="26"/>
          <w:szCs w:val="26"/>
        </w:rPr>
        <w:fldChar w:fldCharType="begin"/>
      </w:r>
      <w:r w:rsidR="000F7D24" w:rsidRPr="000F7D24">
        <w:rPr>
          <w:bCs/>
          <w:sz w:val="26"/>
          <w:szCs w:val="26"/>
        </w:rPr>
        <w:instrText xml:space="preserve"> MERGEFIELD Договор </w:instrText>
      </w:r>
      <w:r w:rsidR="000F7D24" w:rsidRPr="000F7D24">
        <w:rPr>
          <w:bCs/>
          <w:sz w:val="26"/>
          <w:szCs w:val="26"/>
        </w:rPr>
        <w:fldChar w:fldCharType="separate"/>
      </w:r>
      <w:r w:rsidR="000F7D24" w:rsidRPr="000F7D24">
        <w:rPr>
          <w:bCs/>
          <w:sz w:val="26"/>
          <w:szCs w:val="26"/>
        </w:rPr>
        <w:t>42429336</w:t>
      </w:r>
      <w:r w:rsidR="000F7D24" w:rsidRPr="000F7D24">
        <w:rPr>
          <w:bCs/>
          <w:sz w:val="26"/>
          <w:szCs w:val="26"/>
        </w:rPr>
        <w:fldChar w:fldCharType="end"/>
      </w:r>
      <w:r w:rsidR="001B176F" w:rsidRPr="001B176F">
        <w:rPr>
          <w:bCs/>
          <w:sz w:val="26"/>
          <w:szCs w:val="26"/>
        </w:rPr>
        <w:t>.03</w:t>
      </w:r>
      <w:r w:rsidRPr="00F87425">
        <w:rPr>
          <w:bCs/>
          <w:sz w:val="26"/>
          <w:szCs w:val="26"/>
        </w:rPr>
        <w:t>).</w:t>
      </w:r>
    </w:p>
    <w:p w:rsidR="000A07E2" w:rsidRDefault="000A07E2">
      <w:pPr>
        <w:pStyle w:val="aff2"/>
        <w:tabs>
          <w:tab w:val="left" w:pos="142"/>
          <w:tab w:val="left" w:pos="426"/>
          <w:tab w:val="left" w:pos="1276"/>
        </w:tabs>
        <w:spacing w:line="276" w:lineRule="auto"/>
        <w:ind w:left="1730" w:firstLine="0"/>
        <w:jc w:val="both"/>
        <w:rPr>
          <w:bCs/>
          <w:sz w:val="26"/>
          <w:szCs w:val="26"/>
        </w:rPr>
      </w:pPr>
    </w:p>
    <w:p w:rsidR="009A4142" w:rsidRDefault="009A4142">
      <w:pPr>
        <w:pStyle w:val="aff2"/>
        <w:tabs>
          <w:tab w:val="left" w:pos="142"/>
          <w:tab w:val="left" w:pos="426"/>
          <w:tab w:val="left" w:pos="1276"/>
        </w:tabs>
        <w:spacing w:line="276" w:lineRule="auto"/>
        <w:ind w:left="1730" w:firstLine="0"/>
        <w:jc w:val="both"/>
        <w:rPr>
          <w:bCs/>
          <w:sz w:val="26"/>
          <w:szCs w:val="26"/>
        </w:rPr>
      </w:pPr>
    </w:p>
    <w:p w:rsidR="009A4142" w:rsidRDefault="009A4142">
      <w:pPr>
        <w:pStyle w:val="aff2"/>
        <w:tabs>
          <w:tab w:val="left" w:pos="142"/>
          <w:tab w:val="left" w:pos="426"/>
          <w:tab w:val="left" w:pos="1276"/>
        </w:tabs>
        <w:spacing w:line="276" w:lineRule="auto"/>
        <w:ind w:left="1730" w:firstLine="0"/>
        <w:jc w:val="both"/>
        <w:rPr>
          <w:bCs/>
          <w:sz w:val="26"/>
          <w:szCs w:val="26"/>
        </w:rPr>
      </w:pPr>
    </w:p>
    <w:p w:rsidR="009A4142" w:rsidRDefault="009A4142">
      <w:pPr>
        <w:pStyle w:val="aff2"/>
        <w:tabs>
          <w:tab w:val="left" w:pos="142"/>
          <w:tab w:val="left" w:pos="426"/>
          <w:tab w:val="left" w:pos="1276"/>
        </w:tabs>
        <w:spacing w:line="276" w:lineRule="auto"/>
        <w:ind w:left="1730" w:firstLine="0"/>
        <w:jc w:val="both"/>
        <w:rPr>
          <w:bCs/>
          <w:sz w:val="26"/>
          <w:szCs w:val="26"/>
        </w:rPr>
      </w:pPr>
    </w:p>
    <w:p w:rsidR="009A4142" w:rsidRDefault="009A4142">
      <w:pPr>
        <w:pStyle w:val="aff2"/>
        <w:tabs>
          <w:tab w:val="left" w:pos="142"/>
          <w:tab w:val="left" w:pos="426"/>
          <w:tab w:val="left" w:pos="1276"/>
        </w:tabs>
        <w:spacing w:line="276" w:lineRule="auto"/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Этапность выполнения работ:</w:t>
      </w:r>
    </w:p>
    <w:p w:rsidR="000A07E2" w:rsidRDefault="00973372">
      <w:pPr>
        <w:pStyle w:val="aff2"/>
        <w:tabs>
          <w:tab w:val="left" w:pos="142"/>
          <w:tab w:val="left" w:pos="1134"/>
        </w:tabs>
        <w:ind w:left="709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1-й этап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Предпроектное обследование с проведением изыскательских работ и выбор места строительства (для площадных объектов)/полосы отвода (линейные объекты);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Получение </w:t>
      </w:r>
      <w:r>
        <w:rPr>
          <w:sz w:val="26"/>
          <w:szCs w:val="26"/>
        </w:rPr>
        <w:t>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прохождении ЛЭП 0,4-10 кВ (размещении ТП) по землям лесного участка (земли лесного фонда) направление заявления в министерство лесного хозяйства Орловской области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прохождении ЛЭП 0,4-10 кВ (размещении ТП) по землям особо охраняемых территорий, землям водного фонда - направление заявления в соответствующее ведомство (Главрыбвод, департамент культуры и т.п.) Орловской области на предоставление условий размещения проектируемых сетей.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Разработка ПСД одной стадией: проектной документации (пояснительной записки в соответствии с требованиями Постановления Правительства РФ № 87 (в редакции Постановления правительства № 963 от 27.05.2022), </w:t>
      </w:r>
      <w:r>
        <w:rPr>
          <w:color w:val="000000"/>
          <w:sz w:val="26"/>
          <w:szCs w:val="26"/>
        </w:rPr>
        <w:t xml:space="preserve">рабочей документации (в соответствии с требованиями </w:t>
      </w:r>
      <w:r>
        <w:rPr>
          <w:sz w:val="26"/>
          <w:szCs w:val="26"/>
        </w:rPr>
        <w:t>ГОСТ Р 21.101-2020</w:t>
      </w:r>
      <w:r>
        <w:rPr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и другой действующей НТД), сметной документации. </w:t>
      </w:r>
    </w:p>
    <w:p w:rsidR="000A07E2" w:rsidRDefault="00973372">
      <w:pPr>
        <w:numPr>
          <w:ilvl w:val="2"/>
          <w:numId w:val="3"/>
        </w:numPr>
        <w:tabs>
          <w:tab w:val="left" w:pos="851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Согласование ПСД с Заказчиком, </w:t>
      </w:r>
      <w:r>
        <w:rPr>
          <w:bCs/>
          <w:sz w:val="26"/>
          <w:szCs w:val="26"/>
        </w:rPr>
        <w:t>заинтересованными сторонами и надзорными органами (при необходимости, при соответствующем обосновании).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ind w:left="0" w:firstLine="709"/>
        <w:jc w:val="both"/>
        <w:rPr>
          <w:sz w:val="26"/>
          <w:szCs w:val="26"/>
          <w:lang w:eastAsia="en-US"/>
        </w:rPr>
      </w:pPr>
      <w:r w:rsidRPr="00D574D1">
        <w:rPr>
          <w:sz w:val="26"/>
          <w:szCs w:val="26"/>
          <w:lang w:eastAsia="en-US"/>
        </w:rPr>
        <w:t xml:space="preserve">В целях сокращения затрат и сроков разработки </w:t>
      </w:r>
      <w:r>
        <w:rPr>
          <w:sz w:val="26"/>
          <w:szCs w:val="26"/>
          <w:lang w:eastAsia="en-US"/>
        </w:rPr>
        <w:t>рабочей</w:t>
      </w:r>
      <w:r w:rsidRPr="00D574D1">
        <w:rPr>
          <w:sz w:val="26"/>
          <w:szCs w:val="26"/>
          <w:lang w:eastAsia="en-US"/>
        </w:rPr>
        <w:t xml:space="preserve"> документации по данному титулу при проектировании использовать альбомы типовых проектных решений </w:t>
      </w:r>
      <w:r>
        <w:rPr>
          <w:sz w:val="26"/>
          <w:szCs w:val="26"/>
          <w:lang w:eastAsia="en-US"/>
        </w:rPr>
        <w:t xml:space="preserve">и </w:t>
      </w:r>
      <w:r w:rsidRPr="00D574D1">
        <w:rPr>
          <w:sz w:val="26"/>
          <w:szCs w:val="26"/>
          <w:lang w:eastAsia="en-US"/>
        </w:rPr>
        <w:t>проектную документацию повторного использования.</w:t>
      </w:r>
    </w:p>
    <w:p w:rsidR="000A07E2" w:rsidRDefault="00973372">
      <w:pPr>
        <w:pStyle w:val="aff2"/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2-й этап:</w:t>
      </w:r>
    </w:p>
    <w:p w:rsidR="000A07E2" w:rsidRDefault="00973372">
      <w:pPr>
        <w:pStyle w:val="aff7"/>
        <w:numPr>
          <w:ilvl w:val="2"/>
          <w:numId w:val="3"/>
        </w:numPr>
        <w:tabs>
          <w:tab w:val="clear" w:pos="1701"/>
          <w:tab w:val="left" w:pos="708"/>
        </w:tabs>
        <w:spacing w:line="276" w:lineRule="auto"/>
        <w:ind w:left="0" w:firstLine="709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строительно-монтажных (СМР) и пусконаладочных работ (ПНР) с поставкой оборудования, с учетом требований НТД, указанных в п. 9 настоящего ТЗ (</w:t>
      </w:r>
      <w:r>
        <w:rPr>
          <w:bCs/>
          <w:sz w:val="26"/>
          <w:szCs w:val="26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:rsidR="000A07E2" w:rsidRDefault="000A07E2">
      <w:pPr>
        <w:pStyle w:val="aff2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9A4142" w:rsidRDefault="009A4142">
      <w:pPr>
        <w:pStyle w:val="aff2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9A4142" w:rsidRDefault="009A4142">
      <w:pPr>
        <w:pStyle w:val="aff2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lastRenderedPageBreak/>
        <w:t>Исходные данные для проектирования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Максимальная присоединяемая мощность – </w:t>
      </w:r>
      <w:r w:rsidR="000F7D24">
        <w:rPr>
          <w:bCs/>
          <w:iCs/>
          <w:sz w:val="26"/>
          <w:szCs w:val="26"/>
          <w:u w:val="single"/>
        </w:rPr>
        <w:t>3</w:t>
      </w:r>
      <w:r>
        <w:rPr>
          <w:bCs/>
          <w:iCs/>
          <w:sz w:val="26"/>
          <w:szCs w:val="26"/>
          <w:u w:val="single"/>
        </w:rPr>
        <w:t xml:space="preserve"> кВт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Категория надёжности электроснабжения: </w:t>
      </w:r>
      <w:r>
        <w:rPr>
          <w:bCs/>
          <w:iCs/>
          <w:sz w:val="26"/>
          <w:szCs w:val="26"/>
          <w:u w:val="single"/>
          <w:lang w:val="en-US"/>
        </w:rPr>
        <w:t>III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Номинальный уровень напряжения на границе разграничения балансовой принадлежности – </w:t>
      </w:r>
      <w:r>
        <w:rPr>
          <w:bCs/>
          <w:iCs/>
          <w:sz w:val="26"/>
          <w:szCs w:val="26"/>
          <w:u w:val="single"/>
        </w:rPr>
        <w:t>0,</w:t>
      </w:r>
      <w:r w:rsidR="00517C9B">
        <w:rPr>
          <w:bCs/>
          <w:iCs/>
          <w:sz w:val="26"/>
          <w:szCs w:val="26"/>
          <w:u w:val="single"/>
        </w:rPr>
        <w:t>23</w:t>
      </w:r>
      <w:r>
        <w:rPr>
          <w:bCs/>
          <w:iCs/>
          <w:sz w:val="26"/>
          <w:szCs w:val="26"/>
          <w:u w:val="single"/>
        </w:rPr>
        <w:t xml:space="preserve"> кВ.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Мероприятия технических условий заключенного с заявителем договора об осуществлении технологического присоединения, подлежащие выполнению, в том числе необходимость поэтапного ввода </w:t>
      </w:r>
      <w:r>
        <w:rPr>
          <w:sz w:val="26"/>
          <w:szCs w:val="26"/>
          <w:lang w:eastAsia="ru-RU"/>
        </w:rPr>
        <w:t>в работу строящихся (реконструируемых) объектов электросетевого хозяйства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Информация по режимам работы сети, в т.ч. ремонтным, токовые нагрузки в нормальных и ремонтных режимах (летние и зимние), при выполнении реконструкции с заменой проводов. 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Схемы нормального режима ПС, РП, ТП и фидеров сети 6-10 кВ и 0,4 кВ.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об установленном оборудовании ПС, РП, ТП.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Карты уставок РЗА, токи КЗ на шинах питающих центров, данные по емкостным токам замыкания на землю.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Схема сети технологической связи.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 программном обеспечении и оборудовании ЦУС.</w:t>
      </w:r>
    </w:p>
    <w:p w:rsidR="000A07E2" w:rsidRDefault="00973372">
      <w:pPr>
        <w:pStyle w:val="ListParagraph11UL1Table-NormalRSHBTable-NormalSubtleEmphasishead5-31ListParagraphBulletIRAO"/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0A07E2" w:rsidRDefault="000A07E2">
      <w:pPr>
        <w:pStyle w:val="aff2"/>
        <w:tabs>
          <w:tab w:val="left" w:pos="1134"/>
          <w:tab w:val="left" w:pos="1276"/>
        </w:tabs>
        <w:spacing w:line="276" w:lineRule="auto"/>
        <w:ind w:left="0" w:firstLine="851"/>
        <w:jc w:val="both"/>
        <w:rPr>
          <w:b/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проектированию</w:t>
      </w:r>
    </w:p>
    <w:p w:rsidR="000A07E2" w:rsidRDefault="00973372">
      <w:pPr>
        <w:pStyle w:val="aff2"/>
        <w:spacing w:line="276" w:lineRule="auto"/>
        <w:ind w:left="0" w:firstLine="709"/>
        <w:jc w:val="both"/>
        <w:rPr>
          <w:b/>
          <w:bCs/>
          <w:iCs/>
          <w:sz w:val="26"/>
          <w:szCs w:val="26"/>
        </w:rPr>
      </w:pPr>
      <w:r>
        <w:rPr>
          <w:b/>
          <w:bCs/>
          <w:iCs/>
          <w:sz w:val="26"/>
          <w:szCs w:val="26"/>
        </w:rPr>
        <w:t>Проектно-сметная документация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Пояснительная записка.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реквизиты заключенного договора об осуществлении технологического присоединения и иных документов, на основании которых принято решение о разработке проектно-сметной документации;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исходные данные и условия для подготовки проектно-сметной документации;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>
        <w:rPr>
          <w:bCs/>
          <w:sz w:val="26"/>
          <w:szCs w:val="26"/>
        </w:rPr>
        <w:t xml:space="preserve">объекта (ов) распределительной сети 0,4-10 (6) кВ. При проектировании учитывать Карты климатического районирования по ветру, гололеду и ветровой нагрузке при гололеде Орловской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</w:t>
      </w:r>
      <w:r>
        <w:rPr>
          <w:sz w:val="26"/>
          <w:szCs w:val="26"/>
        </w:rPr>
        <w:br w:type="textWrapping" w:clear="all"/>
      </w:r>
      <w:r>
        <w:rPr>
          <w:bCs/>
          <w:sz w:val="26"/>
          <w:szCs w:val="26"/>
        </w:rPr>
        <w:t>ПАО «Россети Центр» - «Орелэнерго»;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описание вариантов трассы прохождения линейного объекта </w:t>
      </w:r>
      <w:r>
        <w:rPr>
          <w:sz w:val="24"/>
          <w:szCs w:val="24"/>
        </w:rPr>
        <w:t xml:space="preserve">(в т.ч. с учетом </w:t>
      </w:r>
      <w:r>
        <w:rPr>
          <w:bCs/>
          <w:iCs/>
          <w:sz w:val="26"/>
          <w:szCs w:val="26"/>
        </w:rPr>
        <w:t xml:space="preserve">снижения технических потерь и повышения показателей надежности, с учётом анализа </w:t>
      </w:r>
      <w:r>
        <w:rPr>
          <w:bCs/>
          <w:iCs/>
          <w:sz w:val="26"/>
          <w:szCs w:val="26"/>
        </w:rPr>
        <w:lastRenderedPageBreak/>
        <w:t xml:space="preserve">перспективного роста нагрузок и обеспечением резерва в целях возможности и доступности подключения новых потребителей) </w:t>
      </w:r>
      <w:r>
        <w:rPr>
          <w:sz w:val="26"/>
          <w:szCs w:val="26"/>
        </w:rPr>
        <w:t>по территории района строительства, обоснование выбранного варианта;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 проектируемых объектах </w:t>
      </w:r>
      <w:r>
        <w:rPr>
          <w:bCs/>
          <w:sz w:val="26"/>
          <w:szCs w:val="26"/>
        </w:rPr>
        <w:t>распределительной сети 0,4-10 (6) кВ</w:t>
      </w:r>
      <w:r>
        <w:rPr>
          <w:sz w:val="26"/>
          <w:szCs w:val="26"/>
        </w:rPr>
        <w:t>, в т.ч. для линейного объекта  - указание наименования, назначения и месторасположения начального и конечного пунктов линейного объекта, пропускная способность, полоса отвода;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технико-экономические характеристики проектируемых объектов </w:t>
      </w:r>
      <w:r>
        <w:rPr>
          <w:bCs/>
          <w:sz w:val="26"/>
          <w:szCs w:val="26"/>
        </w:rPr>
        <w:t>распределительной сети 0,4-10 (6) кВ</w:t>
      </w:r>
      <w:r>
        <w:rPr>
          <w:sz w:val="26"/>
          <w:szCs w:val="26"/>
        </w:rPr>
        <w:t xml:space="preserve"> (категория, протяженность, проектная мощность, пропускная способность и др.);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сведения о примененных инновационных решениях. </w:t>
      </w:r>
      <w:r>
        <w:rPr>
          <w:b/>
          <w:sz w:val="26"/>
          <w:szCs w:val="26"/>
        </w:rPr>
        <w:t>Текстовая часть пояснительной записки к проектно-сметной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0"/>
          <w:tab w:val="left" w:pos="1134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примененной иностранной (импортной) продукции. 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 со стоимостью на основании сметного расчета.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полосы отвода.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Привести в текстовой части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обоснование планировочной организации земельного участка;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</w:t>
      </w:r>
      <w:r>
        <w:rPr>
          <w:sz w:val="26"/>
          <w:szCs w:val="26"/>
        </w:rPr>
        <w:lastRenderedPageBreak/>
        <w:t xml:space="preserve">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i/>
          <w:sz w:val="26"/>
          <w:szCs w:val="26"/>
        </w:rPr>
      </w:pPr>
      <w:r>
        <w:rPr>
          <w:sz w:val="26"/>
          <w:szCs w:val="26"/>
        </w:rPr>
        <w:t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землепользователями, с планом трассы с указанием сведений об углах поворота, длине прямых и криволинейных участков и мест размещения проектируемых объектов электросетевого комплекса, с указанием надземных и подземных коммуникаций, пересекаемых в процессе строительства и попадающих в пятно застройки;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разрешение на размещение объектов на территории Орловской области, выдаваемое исполнительным органам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соответствии с Постановлением Правительства Орловской области от 07.08.2015 № 366 (ред. от 01.06.2021).</w:t>
      </w:r>
    </w:p>
    <w:p w:rsidR="000A07E2" w:rsidRDefault="00973372">
      <w:pPr>
        <w:pStyle w:val="ListParagraph11UL1Table-NormalRSHBTable-NormalSubtleEmphasishead5-31ListParagraphBulletIRAO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  по   выбору    земельного    участка   для    размещения    объекта (ов) капитального строительства:</w:t>
      </w:r>
    </w:p>
    <w:p w:rsidR="000A07E2" w:rsidRDefault="00973372">
      <w:pPr>
        <w:pStyle w:val="ListParagraph11UL1Table-NormalRSHBTable-NormalSubtleEmphasishead5-31ListParagraphBulletIRAO"/>
        <w:numPr>
          <w:ilvl w:val="3"/>
          <w:numId w:val="16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0A07E2" w:rsidRDefault="00973372">
      <w:pPr>
        <w:pStyle w:val="ListParagraph11UL1Table-NormalRSHBTable-NormalSubtleEmphasishead5-31ListParagraphBulletIRAO"/>
        <w:numPr>
          <w:ilvl w:val="3"/>
          <w:numId w:val="16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«Россети Центр» -«Орелэнерго» и обоснованием отсутствия возможности размещения объектов энергетики на муниципальных землях.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Технологические и конструктивные решения линейного объекта. Искусственные сооружения (при проектировании ЛЭП).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основных электрических характеристиках линейного объекта электросетевого комплекса (КЛ/ВЛ);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антиобледенению, молниезащите, заземлению, а также мер по защите конструкций от коррозии и др.);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типов и параметров стоек ВЛ (промежуточные, угловые, анкерные), конструкций опор;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конструкций фундаментов, опор;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описание конструктивных элементов кабельной линии (кабельной вставки, в.ч. соединительных и концевых муфт);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принятых объемно-планировочных решений объекта капитального строительства;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описание конструктивных решений в части установки на ВЛ коммутационного оборудования (разъединитель, реклоузер), </w:t>
      </w:r>
      <w:r>
        <w:rPr>
          <w:i/>
          <w:sz w:val="26"/>
          <w:szCs w:val="26"/>
        </w:rPr>
        <w:t>в случае если предусмотрено ТУ</w:t>
      </w:r>
      <w:r>
        <w:rPr>
          <w:sz w:val="26"/>
          <w:szCs w:val="26"/>
        </w:rPr>
        <w:t xml:space="preserve">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схема нормального режима ЛЭП 0,4-</w:t>
      </w:r>
      <w:r>
        <w:rPr>
          <w:bCs/>
          <w:sz w:val="26"/>
          <w:szCs w:val="26"/>
        </w:rPr>
        <w:t>10 (6) кВ и поопорная схема (для реконструируемых ВЛ)</w:t>
      </w:r>
      <w:r>
        <w:rPr>
          <w:bCs/>
          <w:iCs/>
          <w:sz w:val="26"/>
          <w:szCs w:val="26"/>
        </w:rPr>
        <w:t>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план трассы ЛЭП, профили переходов через инженерные коммуникации, ведомости опор, фундаментов.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схемы крепления опор (при необходимости);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>
        <w:rPr>
          <w:bCs/>
          <w:iCs/>
          <w:sz w:val="26"/>
          <w:szCs w:val="26"/>
        </w:rPr>
        <w:t>рофили пересечений с инженерными коммуникациями;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узлов перехода с кабельной линии на воздушную линию;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заземляющих устройств опор ВЛ (прилагаемые или ссылочные документы);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 xml:space="preserve">конструктивные чертежи устанавливаемого на ВЛ коммутационного оборудования </w:t>
      </w:r>
      <w:r>
        <w:rPr>
          <w:sz w:val="26"/>
          <w:szCs w:val="26"/>
        </w:rPr>
        <w:t>(разъединитель, реклоузер).</w:t>
      </w:r>
      <w:r>
        <w:rPr>
          <w:bCs/>
          <w:iCs/>
          <w:sz w:val="26"/>
          <w:szCs w:val="26"/>
        </w:rPr>
        <w:t xml:space="preserve"> 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(при проектировании ТП/РП/РТП)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количестве электроприемников, их установленной и расчетной мощности;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решений по обеспечению требования к надежности электроснабжения;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технических решений, в т.ч. выбор и проверка коммутационных аппаратов с расчетом токов КЗ и расчетом уставок РЗА в соответствии с РД 153-34.0-20.527-98;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решения по молниезащите и заземлению, в т.ч. выбор и расчет ЗУ;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>однолинейную схему площадного объекта;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компоновочные и электротехнические решения (</w:t>
      </w:r>
      <w:r>
        <w:rPr>
          <w:bCs/>
          <w:iCs/>
          <w:sz w:val="26"/>
          <w:szCs w:val="26"/>
        </w:rPr>
        <w:t>установочные чертежи КТП, ТП, РП, электрические принципиальные и монтажные схемы, карта уставок РЗА)</w:t>
      </w:r>
      <w:r>
        <w:rPr>
          <w:sz w:val="26"/>
          <w:szCs w:val="26"/>
        </w:rPr>
        <w:t xml:space="preserve"> площадного объекта. </w:t>
      </w:r>
      <w:r>
        <w:rPr>
          <w:bCs/>
          <w:iCs/>
          <w:sz w:val="26"/>
          <w:szCs w:val="26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>
        <w:rPr>
          <w:sz w:val="26"/>
          <w:szCs w:val="26"/>
        </w:rPr>
        <w:t>;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решения по заземлению и т.д.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организации работ по сносу (демонтажу) линейного объекта (включается в состав проектно-сметной документации при необходимости сноса (демонтажа) линейного объекта или его части).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организации строительства: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характеристика трассы линейного объекта, района его строительства, описание полосы отвода;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сведения о размерах земельных участков, временно отводимых на период строительства;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объемах и трудоемкости основных строительных и монтажных работ по участкам трассы;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0A07E2" w:rsidRDefault="00973372">
      <w:pPr>
        <w:numPr>
          <w:ilvl w:val="0"/>
          <w:numId w:val="13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охране окружающей среды.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обеспечению пожарной безопасности.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обеспечению соблюдения требований энергетической эффективности, в т.ч. по оснащению присоединяемых объектов средствами коммерческого учета электрической энергии, предусмотренные Федеральным законом от 27.12.2018 № 522-ФЗ (при необходимости, при соответствующем обосновании).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 случае оснащения присоединяемых объектов средствами коммерческого учета электрической энергии, выполнить разработку отдельного раздела проекта «Узел учета электрической энергии». Прибор учета должен удовлетворять требованиям Раздела III Правил предоставления доступа к минимальному набору функции интеллектуальных систем учета электроэнергии (мощности) утвержденными ПП-890 от 19.07.2020 г.»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сметной документации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</w:t>
      </w:r>
      <w:r>
        <w:rPr>
          <w:sz w:val="26"/>
          <w:szCs w:val="26"/>
        </w:rPr>
        <w:lastRenderedPageBreak/>
        <w:t>Российской Федерации на территории Российской Федерации», утвержденной приказом Минстроя России от 04.08.2020 № 421/пр и действующим законодательством РФ в сфере ценообразования, а также внутренними локальными нормативными актами ПАО «Россети Центр» и ПАО «Россети Центр и Приволжье».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Сметную стоимость строительства приводить в двух уровнях цен: в базисном по состоянию на 01.01.2000 и текущем, сложившемся ко времени составления сметной документации.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электронном виде сметная документация предоставляется в форматах ПО «Гранд-смета» (*.gsf, *.gsfx), универсальном формате (*.xml, *.xmlx).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Excel (*.xls, *.xlsx), пояснительная записка, иные текстовые материалы и титульные листы тома «Сметная документация» - в формате MS Word (*.doc, *.docx).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составлении сметной документации в соответствии с приказом Минстроя РФ №1046/пр от 30.12.2021 (в редакции Приказа №378/пр от 18.05.2022) с 30.12.2022 использовать базу ФСНБ-2022 с актуальными дополнениями. В случае переноса срока вступления в действие базы ФСНБ-2022 использовать для составления сметной документации в базовом уровне цен базу ФЕР 2020 с актуальными дополнениями и изменениями.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 приказом Минстроя РФ от 4.08.2020 №421/п, определить непосредственный размер и включить в сводный-сметный расчет объектов строительства </w:t>
      </w:r>
      <w:r>
        <w:rPr>
          <w:sz w:val="26"/>
          <w:szCs w:val="26"/>
        </w:rPr>
        <w:lastRenderedPageBreak/>
        <w:t>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применения инновационных решений (в т.ч. результатов НИОКР ПАО «Россети»/ПАО «Россети Центр и Приволжье», реализованных в рамках лицензионных договоров),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 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Требования к оформлению ПСД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выполнении рабочей документации необходимо   руководствоваться положениями ГОСТ Р 21.101-2020. Рабочая документация должна включать в себя следующие документы и материалы: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(зануления),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Ведомости объемов работ (строительно-монтажных и пуско-наладочных).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Ссылочные документы: включают ссылки на чертежи типовых конструкций, изделий и узлов ВЛ (указать серии типовых проектов  с установочными чертежами опор 0,4-ВЛ 10 (6) кВ, отдельных элементов и узлов опор).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Прилагаемые документы: </w:t>
      </w:r>
    </w:p>
    <w:p w:rsidR="000A07E2" w:rsidRDefault="00973372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типовые проекты на ВЛ, ТП и РП с привязкой к конкретному объекту;</w:t>
      </w:r>
    </w:p>
    <w:p w:rsidR="000A07E2" w:rsidRDefault="00FF7792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6"/>
          <w:szCs w:val="26"/>
        </w:rPr>
      </w:pPr>
      <w:hyperlink r:id="rId7" w:tooltip="Спецификация оборудования" w:history="1">
        <w:r w:rsidR="00973372">
          <w:rPr>
            <w:sz w:val="26"/>
            <w:szCs w:val="26"/>
          </w:rPr>
          <w:t>спецификации оборудования</w:t>
        </w:r>
      </w:hyperlink>
      <w:r w:rsidR="00973372">
        <w:rPr>
          <w:sz w:val="26"/>
          <w:szCs w:val="26"/>
        </w:rPr>
        <w:t xml:space="preserve">, изделий и материалов по </w:t>
      </w:r>
      <w:hyperlink r:id="rId8" w:tooltip="&quot;ГОСТ 21.110-2013 Система проектной документации для строительства ...&quot;&#10;(утв. приказом Росстандарта от 17.12.2013 N 2310-ст)&#10;Применяется с 01.01.2015 ...&#10;Статус: действующая редакция (действ. с 01.07.2015)&#10;Применяется для целей технического регламен" w:history="1">
        <w:r w:rsidR="007D2B13" w:rsidRPr="007D2B13">
          <w:rPr>
            <w:sz w:val="26"/>
            <w:szCs w:val="26"/>
          </w:rPr>
          <w:t>ГОСТ 21.110-2013</w:t>
        </w:r>
      </w:hyperlink>
      <w:r w:rsidR="00973372">
        <w:rPr>
          <w:sz w:val="26"/>
          <w:szCs w:val="26"/>
        </w:rPr>
        <w:t>;</w:t>
      </w:r>
    </w:p>
    <w:p w:rsidR="000A07E2" w:rsidRDefault="00973372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опросные листы.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«Россети» от 09.11.2019 года №501р «Об утверждении требований к информационным знакам»,  распоряжения ПАО «Россети Центр» № ЦА/14/14-р от 03.02.2020, ЗИП и аварийный резерв (при обосновании).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Согласованную Заказчиком и всеми заинтересованными лицами ПСД предоставить в 3 экземплярах на бумажном носителе (в архивном коробе сброшюрованную в тома, сложенными на формат А4 (ГОСТ 2.301), в переплете с прозрачной пластиковой обложкой) и в электронном виде в 2 экземплярах на USB - носителе: один в формате PDF, второй – в редактируемых форматах МS Officе, AutoCAD, </w:t>
      </w:r>
      <w:r>
        <w:rPr>
          <w:sz w:val="26"/>
          <w:szCs w:val="26"/>
          <w:lang w:val="en-US"/>
        </w:rPr>
        <w:t>NanoCAD</w:t>
      </w:r>
      <w:r>
        <w:rPr>
          <w:sz w:val="26"/>
          <w:szCs w:val="26"/>
        </w:rPr>
        <w:t xml:space="preserve"> и др. Кроме того, чертежи принципиальных, монтажных схем РЗА, входящих в состав проектно-сметной документации, предоставлять в электронном виде в формате Microsoft Visio (при необходимости по требованию Заказчика).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Электронная версия документации должна соответствовать ведомости основного комплекта проектно-сметной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Не допускается передача проектно-сметной документации в формате PDF с пофайловым разделением страниц.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проектно-сметной документации должны использоваться утвержденные диспетчерские наименования объектов.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142"/>
          <w:tab w:val="left" w:pos="1134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Разработанная ПСД документация является собственностью Заказчика, и передача ее третьим лицам без его согласия запрещается.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применяемым техническим решениям и оборудованию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аналогами,</w:t>
      </w:r>
      <w:r>
        <w:rPr>
          <w:sz w:val="26"/>
          <w:szCs w:val="26"/>
        </w:rPr>
        <w:t xml:space="preserve">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БП 11/13.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Запретить при проектировании применение (импортного) программного обеспечения и радиоэлектронной продукции для обеспечения критически важной инфраструктуры.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pacing w:val="-2"/>
          <w:sz w:val="26"/>
          <w:szCs w:val="26"/>
        </w:rPr>
        <w:t xml:space="preserve">Технические решения проектной документации должны основываться на применении </w:t>
      </w:r>
      <w:r>
        <w:rPr>
          <w:sz w:val="26"/>
          <w:szCs w:val="26"/>
        </w:rPr>
        <w:t xml:space="preserve"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Минпромторга России и Минцифры России (Реестр промышленной </w:t>
      </w:r>
      <w:r>
        <w:rPr>
          <w:sz w:val="26"/>
          <w:szCs w:val="26"/>
        </w:rPr>
        <w:lastRenderedPageBreak/>
        <w:t>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Минпромторга России и Минцифры России, считать иностранными (импортными).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Выбор типов оборудования осуществляется по согласованию с Заказчиком.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При проектировании объектов распределительной сети 0,4 - 6(10) кВ принять основные требования к оборудованию в соответствии с Типовыми техническими заданиями на поставку оборудования ПАО «Россети Центр» и ПАО «Россети Центр и Приволжье», окончательно уточнить на стадии проектирования. 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требованиям/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 </w:t>
      </w:r>
      <w:r>
        <w:rPr>
          <w:spacing w:val="-2"/>
          <w:sz w:val="26"/>
          <w:szCs w:val="26"/>
        </w:rPr>
        <w:t>(размещен на сайте ПАО «Россети» по ссылке</w:t>
      </w:r>
      <w:r>
        <w:rPr>
          <w:bCs/>
          <w:iCs/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t>https://rosseti.ru/investment/science/attestation/doc/Porydok_provedeniya_attestacii_2022.pdf)</w:t>
      </w:r>
      <w:r>
        <w:rPr>
          <w:bCs/>
          <w:iCs/>
          <w:sz w:val="26"/>
          <w:szCs w:val="26"/>
        </w:rPr>
        <w:t>, в противном случае в проектной документации указать на необходимость обязательного прохождения процедуры аттестации.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pacing w:val="-2"/>
          <w:sz w:val="26"/>
          <w:szCs w:val="26"/>
        </w:rPr>
        <w:t xml:space="preserve">В спецификации оборудования, изделий и материалов в столбце «Примечания» должен быть указан номер заключения аттестационной комиссии ПАО «Россети» по оборудованию и материалам, подлежащим аттестации. 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Выбор типов оборудования осуществляется по согласованию с Заказчиком. </w:t>
      </w:r>
      <w:r>
        <w:rPr>
          <w:bCs/>
          <w:iCs/>
          <w:sz w:val="26"/>
          <w:szCs w:val="26"/>
        </w:rPr>
        <w:t>Марку оборудования, провода, сцепной линейной арматуры согласовать с Заказчиком.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При проектировании объектов распределительной сети 6-10 кВ принять основные требования к оборудованию в соответствии с Типовыми техническими заданиями на поставку оборудования ПАО «Россети Центр» / ПАО «Россети Центр и Приволжье», окончательно уточнить на стадии проектирования. 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9" w:tooltip="&quot;ГОСТ Р 59853-2021 Информационные технологии (ИТ). Комплекс стандартов на автоматизированные системы ...&quot;&#10;(утв. приказом Росстандарта от 19.11.2021 N 1520-ст)&#10;Применяется с 01.01.2022 взамен ГОСТ 34.003-90&#10;Статус: действует с 01.01.2022" w:history="1">
        <w:r w:rsidR="007D2B13" w:rsidRPr="007D2B13">
          <w:rPr>
            <w:bCs/>
            <w:iCs/>
            <w:sz w:val="26"/>
            <w:szCs w:val="26"/>
          </w:rPr>
          <w:t>ГОСТ Р 59853-2021</w:t>
        </w:r>
      </w:hyperlink>
      <w:r w:rsidR="007D2B13" w:rsidRPr="007D2B13">
        <w:rPr>
          <w:bCs/>
          <w:iCs/>
          <w:sz w:val="26"/>
          <w:szCs w:val="26"/>
        </w:rPr>
        <w:t>,</w:t>
      </w:r>
      <w:r w:rsidR="007D2B13">
        <w:rPr>
          <w:bCs/>
          <w:iCs/>
          <w:sz w:val="26"/>
          <w:szCs w:val="26"/>
        </w:rPr>
        <w:t xml:space="preserve"> </w:t>
      </w:r>
      <w:hyperlink r:id="rId10" w:tooltip="&quot;ГОСТ 34.201-2020 Информационные технологии (ИТ). Комплекс стандартов на автоматизированные ...&quot;&#10;(утв. приказом Росстандарта от 19.11.2021 N 1521-ст)&#10;Применяется с 01.01.2022 взамен ГОСТ 34.201-89&#10;Статус: действующая редакция (действ. с 01.01.2022)" w:history="1">
        <w:r w:rsidR="007D2B13" w:rsidRPr="007D2B13">
          <w:rPr>
            <w:bCs/>
            <w:iCs/>
            <w:sz w:val="26"/>
            <w:szCs w:val="26"/>
          </w:rPr>
          <w:t>ГОСТ 34.201-2020</w:t>
        </w:r>
      </w:hyperlink>
      <w:r>
        <w:rPr>
          <w:bCs/>
          <w:iCs/>
          <w:sz w:val="26"/>
          <w:szCs w:val="26"/>
        </w:rPr>
        <w:t xml:space="preserve">, ГОСТ 27300-87, ГОСТ Р 2.601-2019 по монтажу, наладке, пуску, сдаче в эксплуатацию, обеспечению </w:t>
      </w:r>
      <w:r>
        <w:rPr>
          <w:bCs/>
          <w:iCs/>
          <w:sz w:val="26"/>
          <w:szCs w:val="26"/>
        </w:rPr>
        <w:lastRenderedPageBreak/>
        <w:t>правильной и безопасной эксплуатации, технического обслуживания поставляемого оборудования.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Марку оборудования, провода, сцепной линейной арматуры согласовать с филиалом.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Выполнить проверку ТТ в ячейке(-ах) 6-10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Выполнить расчет токов к.з., предусмотреть проверку чувствительности защит. В случае необходимости справочно представить в проекте предложение о замене оборудования.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проектировании производственных помещений применять светодиодные источники света со световой отдачей не ниже 90 лм/Вт.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Составить энергетический паспорт здания в отношении следующих объектов: строящихся зданий общей площадью более 50 м</w:t>
      </w:r>
      <w:r>
        <w:rPr>
          <w:bCs/>
          <w:iCs/>
          <w:sz w:val="26"/>
          <w:szCs w:val="26"/>
          <w:vertAlign w:val="superscript"/>
        </w:rPr>
        <w:t>2</w:t>
      </w:r>
      <w:r>
        <w:rPr>
          <w:bCs/>
          <w:iCs/>
          <w:sz w:val="26"/>
          <w:szCs w:val="26"/>
        </w:rPr>
        <w:t>, в которых необходимо поддерживать определенный температурно-влажностный режим (в соответствии с СП 50.13330.2012. Свод правил. Тепловая защита зданий. Актуализированная редакция СНиП 23-02-2003, утв. Приказом Минрегиона России от 30.06.2012 № 265).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Основные требования к ВЛ 0,4 кВ: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63"/>
        <w:gridCol w:w="3891"/>
      </w:tblGrid>
      <w:tr w:rsidR="000A07E2" w:rsidTr="00A25320">
        <w:trPr>
          <w:tblHeader/>
        </w:trPr>
        <w:tc>
          <w:tcPr>
            <w:tcW w:w="5963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891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</w:t>
            </w:r>
          </w:p>
        </w:tc>
      </w:tr>
      <w:tr w:rsidR="000A07E2" w:rsidTr="00A25320">
        <w:tc>
          <w:tcPr>
            <w:tcW w:w="5963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Напряжение, кВ</w:t>
            </w:r>
          </w:p>
        </w:tc>
        <w:tc>
          <w:tcPr>
            <w:tcW w:w="3891" w:type="dxa"/>
            <w:vAlign w:val="center"/>
          </w:tcPr>
          <w:p w:rsidR="000A07E2" w:rsidRDefault="00B2202F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</w:tr>
      <w:tr w:rsidR="000A07E2" w:rsidTr="00A25320">
        <w:trPr>
          <w:trHeight w:val="589"/>
        </w:trPr>
        <w:tc>
          <w:tcPr>
            <w:tcW w:w="5963" w:type="dxa"/>
          </w:tcPr>
          <w:p w:rsidR="000A07E2" w:rsidRDefault="00973372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Протяженность, км</w:t>
            </w:r>
          </w:p>
        </w:tc>
        <w:tc>
          <w:tcPr>
            <w:tcW w:w="3891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A25320">
              <w:rPr>
                <w:sz w:val="24"/>
                <w:szCs w:val="24"/>
              </w:rPr>
              <w:t>0</w:t>
            </w:r>
            <w:r w:rsidR="00D3217D">
              <w:rPr>
                <w:sz w:val="24"/>
                <w:szCs w:val="24"/>
              </w:rPr>
              <w:t>75</w:t>
            </w:r>
          </w:p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(уточнить при проектировании)</w:t>
            </w:r>
          </w:p>
        </w:tc>
      </w:tr>
      <w:tr w:rsidR="000A07E2" w:rsidTr="00A25320">
        <w:tc>
          <w:tcPr>
            <w:tcW w:w="5963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провода</w:t>
            </w:r>
          </w:p>
        </w:tc>
        <w:tc>
          <w:tcPr>
            <w:tcW w:w="3891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СИП-2 (на магистральных участках)</w:t>
            </w:r>
          </w:p>
        </w:tc>
      </w:tr>
      <w:tr w:rsidR="000A07E2" w:rsidTr="00A25320">
        <w:trPr>
          <w:trHeight w:val="387"/>
        </w:trPr>
        <w:tc>
          <w:tcPr>
            <w:tcW w:w="5963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Сечение провода, </w:t>
            </w:r>
            <w:r>
              <w:rPr>
                <w:sz w:val="24"/>
                <w:szCs w:val="24"/>
                <w:lang w:eastAsia="en-US"/>
              </w:rPr>
              <w:t>мм</w:t>
            </w:r>
            <w:r>
              <w:rPr>
                <w:sz w:val="24"/>
                <w:szCs w:val="24"/>
                <w:vertAlign w:val="superscript"/>
                <w:lang w:eastAsia="en-US"/>
              </w:rPr>
              <w:t>2</w:t>
            </w:r>
          </w:p>
        </w:tc>
        <w:tc>
          <w:tcPr>
            <w:tcW w:w="3891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</w:rPr>
              <w:t>уточнить при проектировании</w:t>
            </w:r>
            <w:r>
              <w:rPr>
                <w:sz w:val="24"/>
                <w:szCs w:val="24"/>
              </w:rPr>
              <w:t xml:space="preserve">, но </w:t>
            </w:r>
            <w:r>
              <w:rPr>
                <w:sz w:val="24"/>
                <w:szCs w:val="24"/>
                <w:lang w:eastAsia="en-US"/>
              </w:rPr>
              <w:t>не менее 16 мм</w:t>
            </w:r>
            <w:r>
              <w:rPr>
                <w:sz w:val="24"/>
                <w:szCs w:val="24"/>
                <w:vertAlign w:val="superscript"/>
                <w:lang w:eastAsia="en-US"/>
              </w:rPr>
              <w:t>2</w:t>
            </w:r>
          </w:p>
        </w:tc>
      </w:tr>
      <w:tr w:rsidR="000A07E2" w:rsidTr="00A25320">
        <w:tc>
          <w:tcPr>
            <w:tcW w:w="5963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891" w:type="dxa"/>
            <w:vAlign w:val="center"/>
          </w:tcPr>
          <w:p w:rsidR="000A07E2" w:rsidRDefault="004470CA" w:rsidP="004470CA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6"/>
                <w:szCs w:val="26"/>
              </w:rPr>
              <w:t>ЖБ*/ дерево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 w:rsidTr="00A25320">
        <w:tc>
          <w:tcPr>
            <w:tcW w:w="5963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891" w:type="dxa"/>
            <w:vAlign w:val="center"/>
          </w:tcPr>
          <w:p w:rsidR="000A07E2" w:rsidRPr="004470CA" w:rsidRDefault="004470CA" w:rsidP="004470CA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ЖБ*/металл**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 w:rsidTr="00A25320">
        <w:tc>
          <w:tcPr>
            <w:tcW w:w="5963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Материал анкерных угловых опор</w:t>
            </w:r>
          </w:p>
        </w:tc>
        <w:tc>
          <w:tcPr>
            <w:tcW w:w="3891" w:type="dxa"/>
            <w:vAlign w:val="center"/>
          </w:tcPr>
          <w:p w:rsidR="000A07E2" w:rsidRPr="004470CA" w:rsidRDefault="004470CA" w:rsidP="004470CA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ЖБ*/металл**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 w:rsidTr="00A25320">
        <w:tc>
          <w:tcPr>
            <w:tcW w:w="5963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Дополнительные жилы для уличного освещения</w:t>
            </w:r>
          </w:p>
        </w:tc>
        <w:tc>
          <w:tcPr>
            <w:tcW w:w="3891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 w:rsidTr="00A25320">
        <w:tc>
          <w:tcPr>
            <w:tcW w:w="5963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Изгибающий момент стоек для ВЛ 0,4 кВ (не менее), кН·м</w:t>
            </w:r>
          </w:p>
        </w:tc>
        <w:tc>
          <w:tcPr>
            <w:tcW w:w="3891" w:type="dxa"/>
            <w:vAlign w:val="center"/>
          </w:tcPr>
          <w:p w:rsidR="000A07E2" w:rsidRDefault="00973372">
            <w:pPr>
              <w:tabs>
                <w:tab w:val="num" w:pos="-161"/>
              </w:tabs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0A07E2" w:rsidTr="00A25320">
        <w:tc>
          <w:tcPr>
            <w:tcW w:w="5963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Линейные ОПН</w:t>
            </w:r>
          </w:p>
        </w:tc>
        <w:tc>
          <w:tcPr>
            <w:tcW w:w="3891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 w:rsidTr="00A25320">
        <w:tc>
          <w:tcPr>
            <w:tcW w:w="5963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Информация о наличии пересечений со смежными инженерными сетями в охранной зоне проектируемой  ВЛ:</w:t>
            </w:r>
          </w:p>
        </w:tc>
        <w:tc>
          <w:tcPr>
            <w:tcW w:w="3891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 w:rsidTr="00A25320">
        <w:tc>
          <w:tcPr>
            <w:tcW w:w="5963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</w:pPr>
            <w:r>
              <w:rPr>
                <w:sz w:val="24"/>
                <w:szCs w:val="24"/>
              </w:rPr>
              <w:lastRenderedPageBreak/>
              <w:t>Подземные инженерные сети (газопровод, нефтепровод, ВОКС, водопровод, канализация и пр.)</w:t>
            </w:r>
          </w:p>
        </w:tc>
        <w:tc>
          <w:tcPr>
            <w:tcW w:w="3891" w:type="dxa"/>
            <w:vAlign w:val="center"/>
          </w:tcPr>
          <w:p w:rsidR="000A07E2" w:rsidRDefault="00973372">
            <w:pPr>
              <w:pStyle w:val="aff2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 w:rsidTr="00A25320">
        <w:tc>
          <w:tcPr>
            <w:tcW w:w="5963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Пересечения: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автомобильные дороги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водные преграды</w:t>
            </w:r>
          </w:p>
        </w:tc>
        <w:tc>
          <w:tcPr>
            <w:tcW w:w="3891" w:type="dxa"/>
            <w:vAlign w:val="center"/>
          </w:tcPr>
          <w:p w:rsidR="000A07E2" w:rsidRDefault="00973372">
            <w:pPr>
              <w:pStyle w:val="aff2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</w:tbl>
    <w:p w:rsidR="00A25320" w:rsidRPr="0014171F" w:rsidRDefault="00A25320" w:rsidP="00A25320">
      <w:pPr>
        <w:ind w:firstLine="709"/>
        <w:jc w:val="both"/>
        <w:rPr>
          <w:sz w:val="24"/>
          <w:szCs w:val="24"/>
        </w:rPr>
      </w:pPr>
      <w:r w:rsidRPr="0014171F">
        <w:rPr>
          <w:bCs/>
          <w:sz w:val="24"/>
          <w:szCs w:val="24"/>
        </w:rPr>
        <w:t xml:space="preserve">* </w:t>
      </w:r>
      <w:r w:rsidRPr="0014171F">
        <w:rPr>
          <w:sz w:val="24"/>
          <w:szCs w:val="24"/>
        </w:rPr>
        <w:t>на основании технико-экономического обоснования рассматривать возможность применения модифицированных железобетонных опор ВЛ 0,4-10 кВ повышенной долговечности согласно патенту ПАО «Россети Центра и Приволжья» на полезную модель от 13.03.2023 № 218483 «Модифицированная железобетонная стойка опор ВЛ 0,4-10 кВ повышенной долговечности».</w:t>
      </w:r>
    </w:p>
    <w:p w:rsidR="000A07E2" w:rsidRPr="0014171F" w:rsidRDefault="00973372">
      <w:pPr>
        <w:pStyle w:val="aff2"/>
        <w:tabs>
          <w:tab w:val="left" w:pos="993"/>
        </w:tabs>
        <w:ind w:left="0" w:firstLine="709"/>
        <w:jc w:val="both"/>
        <w:rPr>
          <w:bCs/>
          <w:sz w:val="24"/>
          <w:szCs w:val="24"/>
          <w:u w:val="single"/>
          <w:shd w:val="clear" w:color="auto" w:fill="FFFFFF"/>
        </w:rPr>
      </w:pPr>
      <w:r w:rsidRPr="0014171F">
        <w:rPr>
          <w:bCs/>
          <w:sz w:val="24"/>
          <w:szCs w:val="24"/>
        </w:rPr>
        <w:t>**</w:t>
      </w:r>
      <w:r w:rsidRPr="0014171F">
        <w:rPr>
          <w:bCs/>
          <w:sz w:val="24"/>
          <w:szCs w:val="24"/>
          <w:shd w:val="clear" w:color="auto" w:fill="FFFFFF"/>
        </w:rPr>
        <w:t xml:space="preserve"> </w:t>
      </w:r>
      <w:r w:rsidR="007F0E22" w:rsidRPr="0014171F">
        <w:rPr>
          <w:bCs/>
          <w:sz w:val="24"/>
          <w:szCs w:val="24"/>
        </w:rPr>
        <w:t>на основании технико-экономического обоснования</w:t>
      </w:r>
      <w:r w:rsidR="007F0E22" w:rsidRPr="0014171F">
        <w:rPr>
          <w:bCs/>
          <w:sz w:val="24"/>
          <w:szCs w:val="24"/>
          <w:shd w:val="clear" w:color="auto" w:fill="FFFFFF"/>
        </w:rPr>
        <w:t xml:space="preserve"> </w:t>
      </w:r>
      <w:r w:rsidRPr="0014171F">
        <w:rPr>
          <w:bCs/>
          <w:sz w:val="24"/>
          <w:szCs w:val="24"/>
          <w:shd w:val="clear" w:color="auto" w:fill="FFFFFF"/>
        </w:rPr>
        <w:t xml:space="preserve">при новом строительстве и реконструкции ВЛ-0,4 кВ применять анкерные стальные многогранные опоры (согласно патенту ПАО «МРСК Центра» № 138695 от 20.02.2014) вместо трехстоечных железобетонных или деревянных опор. Вместо двухстоечных железобетонных или деревянных опор применять СМО при соответствующем обосновании (при соблюдении удельных стоимостных показателей строительства, в случае проблем с выделением земельных участков и т.д.). </w:t>
      </w:r>
      <w:r w:rsidRPr="0014171F">
        <w:rPr>
          <w:bCs/>
          <w:sz w:val="24"/>
          <w:szCs w:val="24"/>
          <w:u w:val="single"/>
          <w:shd w:val="clear" w:color="auto" w:fill="FFFFFF"/>
        </w:rPr>
        <w:t xml:space="preserve">Изменение технического решения возможно на основание протокольно решения Технического совета филиала. </w:t>
      </w:r>
    </w:p>
    <w:p w:rsidR="000A07E2" w:rsidRDefault="000A07E2">
      <w:pPr>
        <w:rPr>
          <w:sz w:val="26"/>
          <w:szCs w:val="26"/>
        </w:rPr>
      </w:pPr>
    </w:p>
    <w:p w:rsidR="000A07E2" w:rsidRDefault="00973372">
      <w:pPr>
        <w:ind w:firstLine="709"/>
        <w:jc w:val="both"/>
        <w:rPr>
          <w:sz w:val="26"/>
          <w:szCs w:val="26"/>
        </w:rPr>
      </w:pPr>
      <w:r w:rsidRPr="0072149D">
        <w:rPr>
          <w:sz w:val="26"/>
          <w:szCs w:val="26"/>
        </w:rPr>
        <w:t xml:space="preserve">Строительство </w:t>
      </w:r>
      <w:r w:rsidR="00094FC9" w:rsidRPr="0072149D">
        <w:rPr>
          <w:sz w:val="26"/>
          <w:szCs w:val="26"/>
        </w:rPr>
        <w:t xml:space="preserve">участка </w:t>
      </w:r>
      <w:r w:rsidRPr="0072149D">
        <w:rPr>
          <w:sz w:val="26"/>
          <w:szCs w:val="26"/>
        </w:rPr>
        <w:t xml:space="preserve">одноцепной ВЛ-0,4 кВ </w:t>
      </w:r>
      <w:r w:rsidR="008B1F11">
        <w:rPr>
          <w:sz w:val="26"/>
          <w:szCs w:val="26"/>
        </w:rPr>
        <w:t xml:space="preserve">ориентировочно </w:t>
      </w:r>
      <w:r w:rsidR="00D3217D" w:rsidRPr="00D3217D">
        <w:rPr>
          <w:sz w:val="26"/>
          <w:szCs w:val="26"/>
        </w:rPr>
        <w:t xml:space="preserve">от опоры № </w:t>
      </w:r>
      <w:r w:rsidR="00D3217D" w:rsidRPr="00D3217D">
        <w:rPr>
          <w:sz w:val="26"/>
          <w:szCs w:val="26"/>
        </w:rPr>
        <w:fldChar w:fldCharType="begin"/>
      </w:r>
      <w:r w:rsidR="00D3217D" w:rsidRPr="00D3217D">
        <w:rPr>
          <w:sz w:val="26"/>
          <w:szCs w:val="26"/>
        </w:rPr>
        <w:instrText xml:space="preserve"> MERGEFIELD опора </w:instrText>
      </w:r>
      <w:r w:rsidR="00D3217D" w:rsidRPr="00D3217D">
        <w:rPr>
          <w:sz w:val="26"/>
          <w:szCs w:val="26"/>
        </w:rPr>
        <w:fldChar w:fldCharType="separate"/>
      </w:r>
      <w:r w:rsidR="00D3217D" w:rsidRPr="00D3217D">
        <w:rPr>
          <w:sz w:val="26"/>
          <w:szCs w:val="26"/>
        </w:rPr>
        <w:t>2</w:t>
      </w:r>
      <w:r w:rsidR="00D3217D" w:rsidRPr="00D3217D">
        <w:rPr>
          <w:sz w:val="26"/>
          <w:szCs w:val="26"/>
        </w:rPr>
        <w:fldChar w:fldCharType="end"/>
      </w:r>
      <w:r w:rsidR="00D3217D" w:rsidRPr="00D3217D">
        <w:rPr>
          <w:sz w:val="26"/>
          <w:szCs w:val="26"/>
        </w:rPr>
        <w:t xml:space="preserve"> </w:t>
      </w:r>
      <w:r w:rsidR="008B1F11">
        <w:rPr>
          <w:sz w:val="26"/>
          <w:szCs w:val="26"/>
        </w:rPr>
        <w:br/>
      </w:r>
      <w:r w:rsidR="00D3217D" w:rsidRPr="00D3217D">
        <w:rPr>
          <w:sz w:val="26"/>
          <w:szCs w:val="26"/>
        </w:rPr>
        <w:t>ВЛ-0,4 кВ № </w:t>
      </w:r>
      <w:r w:rsidR="00D3217D" w:rsidRPr="00D3217D">
        <w:rPr>
          <w:sz w:val="26"/>
          <w:szCs w:val="26"/>
        </w:rPr>
        <w:fldChar w:fldCharType="begin"/>
      </w:r>
      <w:r w:rsidR="00D3217D" w:rsidRPr="00D3217D">
        <w:rPr>
          <w:sz w:val="26"/>
          <w:szCs w:val="26"/>
        </w:rPr>
        <w:instrText xml:space="preserve"> MERGEFIELD ВЛ04 </w:instrText>
      </w:r>
      <w:r w:rsidR="00D3217D" w:rsidRPr="00D3217D">
        <w:rPr>
          <w:sz w:val="26"/>
          <w:szCs w:val="26"/>
        </w:rPr>
        <w:fldChar w:fldCharType="separate"/>
      </w:r>
      <w:r w:rsidR="00D3217D" w:rsidRPr="00D3217D">
        <w:rPr>
          <w:sz w:val="26"/>
          <w:szCs w:val="26"/>
        </w:rPr>
        <w:t>2</w:t>
      </w:r>
      <w:r w:rsidR="00D3217D" w:rsidRPr="00D3217D">
        <w:rPr>
          <w:sz w:val="26"/>
          <w:szCs w:val="26"/>
        </w:rPr>
        <w:fldChar w:fldCharType="end"/>
      </w:r>
      <w:r w:rsidR="00D3217D" w:rsidRPr="00D3217D">
        <w:rPr>
          <w:sz w:val="26"/>
          <w:szCs w:val="26"/>
        </w:rPr>
        <w:fldChar w:fldCharType="begin"/>
      </w:r>
      <w:r w:rsidR="00D3217D" w:rsidRPr="00D3217D">
        <w:rPr>
          <w:sz w:val="26"/>
          <w:szCs w:val="26"/>
        </w:rPr>
        <w:instrText xml:space="preserve"> MERGEFIELD ТП_1004_кВ </w:instrText>
      </w:r>
      <w:r w:rsidR="00D3217D" w:rsidRPr="00D3217D">
        <w:rPr>
          <w:sz w:val="26"/>
          <w:szCs w:val="26"/>
        </w:rPr>
        <w:fldChar w:fldCharType="separate"/>
      </w:r>
      <w:r w:rsidR="00D3217D" w:rsidRPr="00D3217D">
        <w:rPr>
          <w:sz w:val="26"/>
          <w:szCs w:val="26"/>
        </w:rPr>
        <w:t>ТП 10/0,4 кВ А-14-10/250 кВА</w:t>
      </w:r>
      <w:r w:rsidR="00D3217D" w:rsidRPr="00D3217D">
        <w:rPr>
          <w:sz w:val="26"/>
          <w:szCs w:val="26"/>
        </w:rPr>
        <w:fldChar w:fldCharType="end"/>
      </w:r>
      <w:r w:rsidR="00D3217D" w:rsidRPr="00D3217D">
        <w:rPr>
          <w:sz w:val="26"/>
          <w:szCs w:val="26"/>
        </w:rPr>
        <w:t xml:space="preserve"> ВЛ-10 кВ № </w:t>
      </w:r>
      <w:r w:rsidR="00D3217D" w:rsidRPr="00D3217D">
        <w:rPr>
          <w:sz w:val="26"/>
          <w:szCs w:val="26"/>
        </w:rPr>
        <w:fldChar w:fldCharType="begin"/>
      </w:r>
      <w:r w:rsidR="00D3217D" w:rsidRPr="00D3217D">
        <w:rPr>
          <w:sz w:val="26"/>
          <w:szCs w:val="26"/>
        </w:rPr>
        <w:instrText xml:space="preserve"> MERGEFIELD ВЛ10 </w:instrText>
      </w:r>
      <w:r w:rsidR="00D3217D" w:rsidRPr="00D3217D">
        <w:rPr>
          <w:sz w:val="26"/>
          <w:szCs w:val="26"/>
        </w:rPr>
        <w:fldChar w:fldCharType="separate"/>
      </w:r>
      <w:r w:rsidR="00D3217D" w:rsidRPr="00D3217D">
        <w:rPr>
          <w:sz w:val="26"/>
          <w:szCs w:val="26"/>
        </w:rPr>
        <w:t>14</w:t>
      </w:r>
      <w:r w:rsidR="00D3217D" w:rsidRPr="00D3217D">
        <w:rPr>
          <w:sz w:val="26"/>
          <w:szCs w:val="26"/>
        </w:rPr>
        <w:fldChar w:fldCharType="end"/>
      </w:r>
      <w:r w:rsidR="00D3217D" w:rsidRPr="00D3217D">
        <w:rPr>
          <w:sz w:val="26"/>
          <w:szCs w:val="26"/>
        </w:rPr>
        <w:t xml:space="preserve"> </w:t>
      </w:r>
      <w:r w:rsidR="00D3217D" w:rsidRPr="00D3217D">
        <w:rPr>
          <w:sz w:val="26"/>
          <w:szCs w:val="26"/>
        </w:rPr>
        <w:fldChar w:fldCharType="begin"/>
      </w:r>
      <w:r w:rsidR="00D3217D" w:rsidRPr="00D3217D">
        <w:rPr>
          <w:sz w:val="26"/>
          <w:szCs w:val="26"/>
        </w:rPr>
        <w:instrText xml:space="preserve"> MERGEFIELD ЦП </w:instrText>
      </w:r>
      <w:r w:rsidR="00D3217D" w:rsidRPr="00D3217D">
        <w:rPr>
          <w:sz w:val="26"/>
          <w:szCs w:val="26"/>
        </w:rPr>
        <w:fldChar w:fldCharType="separate"/>
      </w:r>
      <w:r w:rsidR="00D3217D" w:rsidRPr="00D3217D">
        <w:rPr>
          <w:sz w:val="26"/>
          <w:szCs w:val="26"/>
        </w:rPr>
        <w:t>ПС 110/10 кВ Альшанская</w:t>
      </w:r>
      <w:r w:rsidR="00D3217D" w:rsidRPr="00D3217D">
        <w:rPr>
          <w:sz w:val="26"/>
          <w:szCs w:val="26"/>
        </w:rPr>
        <w:fldChar w:fldCharType="end"/>
      </w:r>
      <w:r w:rsidR="00D3217D" w:rsidRPr="00D3217D">
        <w:rPr>
          <w:sz w:val="26"/>
          <w:szCs w:val="26"/>
        </w:rPr>
        <w:t xml:space="preserve"> </w:t>
      </w:r>
      <w:r w:rsidRPr="0072149D">
        <w:rPr>
          <w:sz w:val="26"/>
          <w:szCs w:val="26"/>
        </w:rPr>
        <w:t>до границы земельного участка (ориентировочная протяженность 0,</w:t>
      </w:r>
      <w:r w:rsidR="00A25320" w:rsidRPr="0072149D">
        <w:rPr>
          <w:sz w:val="26"/>
          <w:szCs w:val="26"/>
        </w:rPr>
        <w:t>0</w:t>
      </w:r>
      <w:r w:rsidR="0014171F">
        <w:rPr>
          <w:sz w:val="26"/>
          <w:szCs w:val="26"/>
        </w:rPr>
        <w:t>7</w:t>
      </w:r>
      <w:r w:rsidR="00F04FA9">
        <w:rPr>
          <w:sz w:val="26"/>
          <w:szCs w:val="26"/>
        </w:rPr>
        <w:t>5</w:t>
      </w:r>
      <w:r w:rsidR="00483D8D">
        <w:rPr>
          <w:sz w:val="26"/>
          <w:szCs w:val="26"/>
        </w:rPr>
        <w:t xml:space="preserve"> </w:t>
      </w:r>
      <w:r w:rsidRPr="0072149D">
        <w:rPr>
          <w:sz w:val="26"/>
          <w:szCs w:val="26"/>
        </w:rPr>
        <w:t>км, на железобетонных опорах (уточнить при проектировании) изолированным алюминиевым проводом сечением до 50 мм2 включительно). Сечение провода определить проектом исходя из подключаемой нагрузки и согласовать с профильными службами филиала ПАО «Россети Центр» - «Орелэнерго». Согласно п.2.5.4.11 положения ПАО «Россети» «О единой технической политике в электросетевом комплексе» ВЛИ 0,4 кВ с распределенной нагрузкой по длине линии должны выполняться с использованием СИП сечением не менее 50 мм². Длина ВЛИ 0,4 кВ при этом должна обеспечивать стабильное напряжение у потребителя в конце линии в соответствии с требованиями НТД. Для подключения отдельных потребителей, а также выполнения ответвления от линии, может использоваться СИП меньшего сечения, но не менее 16 мм². Оптимальную точку подключения уточнить проектом и согласовать с профильными службами филиала ПАО «Россети Центр» - «Орелэнерго».</w:t>
      </w:r>
    </w:p>
    <w:p w:rsidR="000A07E2" w:rsidRPr="0072149D" w:rsidRDefault="00973372" w:rsidP="00E238F1">
      <w:pPr>
        <w:ind w:firstLine="709"/>
        <w:jc w:val="both"/>
        <w:rPr>
          <w:sz w:val="26"/>
          <w:szCs w:val="26"/>
        </w:rPr>
      </w:pPr>
      <w:r w:rsidRPr="0072149D">
        <w:rPr>
          <w:sz w:val="26"/>
          <w:szCs w:val="26"/>
        </w:rPr>
        <w:t>При выборе сечения провода учесть ветровые и гололедные нагрузки в данном районе (требование Приокского управления Федеральной службы по экологическому, технологическому и атомному надзору).</w:t>
      </w:r>
    </w:p>
    <w:p w:rsidR="000A07E2" w:rsidRPr="0072149D" w:rsidRDefault="0097337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72149D">
        <w:rPr>
          <w:rFonts w:ascii="Times New Roman" w:hAnsi="Times New Roman" w:cs="Times New Roman"/>
          <w:sz w:val="26"/>
          <w:szCs w:val="26"/>
          <w:lang w:eastAsia="ar-SA"/>
        </w:rPr>
        <w:t>Выпо</w:t>
      </w:r>
      <w:r w:rsidR="008F7683" w:rsidRPr="0072149D">
        <w:rPr>
          <w:rFonts w:ascii="Times New Roman" w:hAnsi="Times New Roman" w:cs="Times New Roman"/>
          <w:sz w:val="26"/>
          <w:szCs w:val="26"/>
          <w:lang w:eastAsia="ar-SA"/>
        </w:rPr>
        <w:t>лнить реконструкцию ВЛ-0,4 кВ №</w:t>
      </w:r>
      <w:r w:rsidR="00F04FA9">
        <w:rPr>
          <w:rFonts w:ascii="Times New Roman" w:hAnsi="Times New Roman" w:cs="Times New Roman"/>
          <w:sz w:val="26"/>
          <w:szCs w:val="26"/>
          <w:lang w:eastAsia="ar-SA"/>
        </w:rPr>
        <w:t>2</w:t>
      </w:r>
      <w:r w:rsidRPr="0072149D">
        <w:rPr>
          <w:rFonts w:ascii="Times New Roman" w:hAnsi="Times New Roman" w:cs="Times New Roman"/>
          <w:sz w:val="26"/>
          <w:szCs w:val="26"/>
          <w:lang w:eastAsia="ar-SA"/>
        </w:rPr>
        <w:t xml:space="preserve"> в части монтажа ответвительной арматуры в сторону проектируемой ВЛ-0,4 кВ на отпаечной опоре. </w:t>
      </w:r>
      <w:r w:rsidRPr="0072149D">
        <w:rPr>
          <w:rFonts w:ascii="Times New Roman" w:hAnsi="Times New Roman" w:cs="Times New Roman"/>
          <w:sz w:val="26"/>
          <w:szCs w:val="26"/>
          <w:lang w:eastAsia="ar-SA"/>
        </w:rPr>
        <w:fldChar w:fldCharType="begin"/>
      </w:r>
      <w:r w:rsidRPr="0072149D">
        <w:rPr>
          <w:rFonts w:ascii="Times New Roman" w:hAnsi="Times New Roman" w:cs="Times New Roman"/>
          <w:sz w:val="26"/>
          <w:szCs w:val="26"/>
          <w:lang w:eastAsia="ar-SA"/>
        </w:rPr>
        <w:instrText xml:space="preserve"> MERGEFIELD "ориентировочный_объем2" </w:instrText>
      </w:r>
      <w:r w:rsidRPr="0072149D">
        <w:rPr>
          <w:rFonts w:ascii="Times New Roman" w:hAnsi="Times New Roman" w:cs="Times New Roman"/>
          <w:sz w:val="26"/>
          <w:szCs w:val="26"/>
          <w:lang w:eastAsia="ar-SA"/>
        </w:rPr>
        <w:fldChar w:fldCharType="end"/>
      </w:r>
    </w:p>
    <w:p w:rsidR="000A07E2" w:rsidRPr="0072149D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 w:rsidRPr="0072149D">
        <w:rPr>
          <w:szCs w:val="26"/>
        </w:rPr>
        <w:t>Выполнить расчет нагрузок, действующих на анкерные опоры ВЛ-0,4 кВ.</w:t>
      </w:r>
    </w:p>
    <w:p w:rsidR="000A07E2" w:rsidRPr="0072149D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 w:rsidRPr="0072149D">
        <w:rPr>
          <w:szCs w:val="26"/>
        </w:rPr>
        <w:t xml:space="preserve">Трассу прохождения линии определить проектом и согласовать с Администрацией </w:t>
      </w:r>
      <w:r w:rsidR="00D3217D" w:rsidRPr="0072149D">
        <w:rPr>
          <w:szCs w:val="26"/>
        </w:rPr>
        <w:t>Орл</w:t>
      </w:r>
      <w:r w:rsidR="00D3217D">
        <w:rPr>
          <w:szCs w:val="26"/>
        </w:rPr>
        <w:t>ов</w:t>
      </w:r>
      <w:r w:rsidR="00F04FA9" w:rsidRPr="00F04FA9">
        <w:rPr>
          <w:szCs w:val="26"/>
        </w:rPr>
        <w:t>ск</w:t>
      </w:r>
      <w:r w:rsidR="00C47FCD" w:rsidRPr="0072149D">
        <w:rPr>
          <w:szCs w:val="26"/>
        </w:rPr>
        <w:t>ого</w:t>
      </w:r>
      <w:r w:rsidRPr="0072149D">
        <w:rPr>
          <w:szCs w:val="26"/>
        </w:rPr>
        <w:t xml:space="preserve"> района, </w:t>
      </w:r>
      <w:r w:rsidRPr="0072149D">
        <w:rPr>
          <w:rStyle w:val="apple-style-span"/>
          <w:szCs w:val="26"/>
        </w:rPr>
        <w:t xml:space="preserve">с профильными службами </w:t>
      </w:r>
      <w:r w:rsidRPr="0072149D">
        <w:rPr>
          <w:szCs w:val="26"/>
        </w:rPr>
        <w:t>филиала ПАО «Россети Центр» - «Орелэнерго».</w:t>
      </w:r>
    </w:p>
    <w:p w:rsidR="000A07E2" w:rsidRPr="0072149D" w:rsidRDefault="00973372">
      <w:pPr>
        <w:shd w:val="clear" w:color="auto" w:fill="FFFFFF"/>
        <w:ind w:right="24" w:firstLine="709"/>
        <w:jc w:val="both"/>
        <w:rPr>
          <w:sz w:val="26"/>
          <w:szCs w:val="26"/>
        </w:rPr>
      </w:pPr>
      <w:r w:rsidRPr="0072149D">
        <w:rPr>
          <w:sz w:val="26"/>
          <w:szCs w:val="26"/>
        </w:rPr>
        <w:lastRenderedPageBreak/>
        <w:t xml:space="preserve">В случае прохождения предполагаемой (существующей) трассы ВЛ по лесным насаждениям, либо </w:t>
      </w:r>
      <w:r w:rsidR="00F04FA9" w:rsidRPr="0072149D">
        <w:rPr>
          <w:sz w:val="26"/>
          <w:szCs w:val="26"/>
        </w:rPr>
        <w:t>в</w:t>
      </w:r>
      <w:r w:rsidR="00F04FA9">
        <w:rPr>
          <w:sz w:val="26"/>
          <w:szCs w:val="26"/>
        </w:rPr>
        <w:t xml:space="preserve"> </w:t>
      </w:r>
      <w:r w:rsidR="00F04FA9" w:rsidRPr="0072149D">
        <w:rPr>
          <w:sz w:val="26"/>
          <w:szCs w:val="26"/>
        </w:rPr>
        <w:t>местах,</w:t>
      </w:r>
      <w:r w:rsidRPr="0072149D">
        <w:rPr>
          <w:sz w:val="26"/>
          <w:szCs w:val="26"/>
        </w:rPr>
        <w:t xml:space="preserve"> занимаемых различной древесно-кустарниковой растительностью (ДКР), необходимо выполнить работы по расчистке, расширению просек ВЛ, а также другие виды работ, направленные на приведение охранных зон ВЛ к нормативным.</w:t>
      </w:r>
    </w:p>
    <w:p w:rsidR="000A07E2" w:rsidRPr="0072149D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 w:rsidRPr="0072149D">
        <w:rPr>
          <w:color w:val="000000"/>
          <w:szCs w:val="26"/>
        </w:rPr>
        <w:t>Применять в процессе производственной деятельности актуализированные региональные карты климатического районирования.</w:t>
      </w:r>
    </w:p>
    <w:p w:rsidR="0014171F" w:rsidRDefault="00973372">
      <w:pPr>
        <w:tabs>
          <w:tab w:val="left" w:pos="993"/>
        </w:tabs>
        <w:ind w:firstLine="709"/>
        <w:jc w:val="both"/>
        <w:rPr>
          <w:bCs/>
          <w:sz w:val="26"/>
          <w:szCs w:val="26"/>
          <w:shd w:val="clear" w:color="auto" w:fill="FFFFFF"/>
        </w:rPr>
      </w:pPr>
      <w:r w:rsidRPr="0072149D">
        <w:rPr>
          <w:bCs/>
          <w:sz w:val="26"/>
          <w:szCs w:val="26"/>
          <w:shd w:val="clear" w:color="auto" w:fill="FFFFFF"/>
        </w:rPr>
        <w:t xml:space="preserve">На опорах ВЛИ-0,4 кВ должны быть нанесены постоянные знаки, согласно п.2.4.7. ПУЭ (7-ое издание), брэндбуку ПАО «МРСК Центра», методическим указаниям по соблюдению фирменного стиля, обобщенным требованиям к стационарным знакам и плакатам, размещаемым на объектах электросетевого хозяйства ПАО «Россети Центр» и ПАО «Россети Центр и Приволжья» МИ БП 10.1/05-01/2020 и п.4.1.2. </w:t>
      </w:r>
      <w:r w:rsidRPr="0072149D">
        <w:rPr>
          <w:bCs/>
          <w:sz w:val="26"/>
          <w:szCs w:val="26"/>
          <w:shd w:val="clear" w:color="auto" w:fill="FFFFFF"/>
        </w:rPr>
        <w:br/>
        <w:t>СТО 34.01-24-001-2015.</w:t>
      </w:r>
    </w:p>
    <w:p w:rsidR="000A07E2" w:rsidRPr="0072149D" w:rsidRDefault="0014171F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 w:rsidRPr="00FB4459">
        <w:rPr>
          <w:color w:val="000000"/>
          <w:spacing w:val="9"/>
          <w:sz w:val="26"/>
          <w:szCs w:val="26"/>
        </w:rPr>
        <w:t>При выполнении работ, осуществить подключение на наименее нагруженную фазу ВЛ-0,4 кВ</w:t>
      </w:r>
      <w:r w:rsidR="00973372" w:rsidRPr="0072149D">
        <w:rPr>
          <w:color w:val="000000"/>
          <w:spacing w:val="9"/>
          <w:sz w:val="26"/>
          <w:szCs w:val="26"/>
        </w:rPr>
        <w:t xml:space="preserve"> </w:t>
      </w:r>
    </w:p>
    <w:p w:rsidR="000A07E2" w:rsidRPr="0072149D" w:rsidRDefault="00973372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 w:rsidRPr="0072149D">
        <w:rPr>
          <w:color w:val="000000"/>
          <w:spacing w:val="9"/>
          <w:sz w:val="26"/>
          <w:szCs w:val="26"/>
        </w:rPr>
        <w:t>Защиту сетей от перенапряжения и заземление выполнить согласно ПУЭ.</w:t>
      </w:r>
    </w:p>
    <w:p w:rsidR="008058AB" w:rsidRPr="0072149D" w:rsidRDefault="00FF23AC" w:rsidP="008058AB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 w:rsidRPr="0072149D">
        <w:rPr>
          <w:color w:val="000000"/>
          <w:spacing w:val="9"/>
          <w:sz w:val="26"/>
          <w:szCs w:val="26"/>
        </w:rPr>
        <w:t xml:space="preserve">Присоединение заземляющих проводников к заземлителю и заземляемым конструкциям должно быть выполнено в соответствии с требованиями документации организации - изготовителя и проектной документации </w:t>
      </w:r>
      <w:r w:rsidRPr="0072149D">
        <w:rPr>
          <w:sz w:val="26"/>
          <w:szCs w:val="26"/>
        </w:rPr>
        <w:t>(сваркой или болтовым соединением) согласно ПТЭ п.612</w:t>
      </w:r>
      <w:r w:rsidR="00635893" w:rsidRPr="0072149D">
        <w:rPr>
          <w:sz w:val="26"/>
          <w:szCs w:val="26"/>
        </w:rPr>
        <w:t xml:space="preserve"> (действующее издание)</w:t>
      </w:r>
      <w:r w:rsidR="008058AB" w:rsidRPr="0072149D">
        <w:rPr>
          <w:color w:val="000000"/>
          <w:spacing w:val="9"/>
          <w:sz w:val="26"/>
          <w:szCs w:val="26"/>
        </w:rPr>
        <w:t>.</w:t>
      </w:r>
    </w:p>
    <w:p w:rsidR="000A07E2" w:rsidRPr="0072149D" w:rsidRDefault="00973372">
      <w:pPr>
        <w:ind w:firstLine="709"/>
        <w:jc w:val="both"/>
        <w:rPr>
          <w:sz w:val="26"/>
          <w:szCs w:val="26"/>
        </w:rPr>
      </w:pPr>
      <w:r w:rsidRPr="0072149D">
        <w:rPr>
          <w:sz w:val="26"/>
          <w:szCs w:val="26"/>
        </w:rPr>
        <w:t xml:space="preserve">В качестве заземляющих проводников применять оцинкованную полосу/круг. Максимально сократить при выполнении строительно-монтажных работ количество изгибов заземляющих проводников. </w:t>
      </w:r>
    </w:p>
    <w:p w:rsidR="000A07E2" w:rsidRPr="0072149D" w:rsidRDefault="00973372">
      <w:pPr>
        <w:ind w:firstLine="709"/>
        <w:jc w:val="both"/>
        <w:rPr>
          <w:sz w:val="26"/>
          <w:szCs w:val="26"/>
        </w:rPr>
      </w:pPr>
      <w:r w:rsidRPr="0072149D">
        <w:rPr>
          <w:sz w:val="26"/>
          <w:szCs w:val="26"/>
        </w:rPr>
        <w:t>Для защиты от коррозии сварных стыков и заземляющих спусков должна использоваться грунт-эмаль по ржавчине 3 в 1 (в два слоя, с двух сторон), а при применении оцинкованной полосы/круга цинкирующий состав (холодный цинк).</w:t>
      </w:r>
    </w:p>
    <w:p w:rsidR="000A07E2" w:rsidRPr="0072149D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 w:rsidRPr="0072149D">
        <w:rPr>
          <w:sz w:val="26"/>
          <w:szCs w:val="26"/>
        </w:rPr>
        <w:t>металлоконструкции опор ВЛ 0,4 кВ должны быть защищены от коррозии на заводах-изготовителях методом горячего цинкования;</w:t>
      </w:r>
    </w:p>
    <w:p w:rsidR="000A07E2" w:rsidRPr="0072149D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 w:rsidRPr="0072149D">
        <w:rPr>
          <w:sz w:val="26"/>
          <w:szCs w:val="26"/>
        </w:rPr>
        <w:t>в начале и в конце ВЛИ 0,4 кВ, а так же линейных ответвлениях на всех проводах установить зажимы для присоединения приборов контроля напряжения и переносных заземлений;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 w:rsidRPr="0072149D">
        <w:rPr>
          <w:sz w:val="26"/>
          <w:szCs w:val="26"/>
        </w:rPr>
        <w:t>тип фундаментов, расстановку, количество и материал опор, протяженность и сечение проводов уточнить при</w:t>
      </w:r>
      <w:r>
        <w:rPr>
          <w:sz w:val="26"/>
          <w:szCs w:val="26"/>
        </w:rPr>
        <w:t xml:space="preserve"> разработке ПСД с выполнением необходимых расчетов</w:t>
      </w:r>
      <w:r>
        <w:rPr>
          <w:bCs/>
          <w:sz w:val="26"/>
          <w:szCs w:val="26"/>
        </w:rPr>
        <w:t xml:space="preserve"> с учетом согласованной трассы прохождения;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сечение провода на магистрали ВЛИ 0,4 кВ с распределенной нагрузкой должно быть не менее 50 мм</w:t>
      </w:r>
      <w:r>
        <w:rPr>
          <w:bCs/>
          <w:sz w:val="26"/>
          <w:szCs w:val="26"/>
          <w:vertAlign w:val="superscript"/>
        </w:rPr>
        <w:t>2</w:t>
      </w:r>
      <w:r>
        <w:rPr>
          <w:bCs/>
          <w:sz w:val="26"/>
          <w:szCs w:val="26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ответвления к вводам 0,4 кВ потребителей выполнить проводом СИП-4 сечением не менее 16 мм</w:t>
      </w:r>
      <w:r>
        <w:rPr>
          <w:bCs/>
          <w:sz w:val="26"/>
          <w:szCs w:val="26"/>
          <w:vertAlign w:val="superscript"/>
        </w:rPr>
        <w:t>2</w:t>
      </w:r>
      <w:r>
        <w:rPr>
          <w:bCs/>
          <w:sz w:val="26"/>
          <w:szCs w:val="26"/>
        </w:rPr>
        <w:t xml:space="preserve"> (не поддерживающий горения);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при прокладке ВЛ 0,4 кВ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провод СИП должен соответствовать ГОСТ Р </w:t>
      </w:r>
      <w:r>
        <w:rPr>
          <w:bCs/>
          <w:sz w:val="26"/>
          <w:szCs w:val="26"/>
          <w:shd w:val="clear" w:color="auto" w:fill="FFFFFF"/>
        </w:rPr>
        <w:t>31946-2012;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lastRenderedPageBreak/>
        <w:t xml:space="preserve">линейная арматура для ВЛИ-0,4 кВ должна удовлетворять требованиям стандартов организации ПАО «Россети», </w:t>
      </w:r>
      <w:r>
        <w:rPr>
          <w:bCs/>
          <w:sz w:val="26"/>
          <w:szCs w:val="26"/>
          <w:shd w:val="clear" w:color="auto" w:fill="FFFFFF"/>
        </w:rPr>
        <w:t>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31946-2012;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заявленный срок службы линейной арматуры и провода не менее 40 лет;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ВЛ 0,4 кВ должны быть в полнофазном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при проектировании участков ВЛ с врезкой в существующую ВЛ, выполненную иным типом провода, предусмотреть анкерные опоры в точках врезки.</w:t>
      </w:r>
    </w:p>
    <w:p w:rsidR="000A07E2" w:rsidRDefault="000A07E2">
      <w:pPr>
        <w:pStyle w:val="aff2"/>
        <w:tabs>
          <w:tab w:val="left" w:pos="426"/>
        </w:tabs>
        <w:ind w:left="0" w:firstLine="0"/>
        <w:jc w:val="both"/>
        <w:rPr>
          <w:sz w:val="26"/>
          <w:szCs w:val="26"/>
        </w:rPr>
      </w:pP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Дополнительные требования при технологическом присоединении потребителей до 150 кВт</w:t>
      </w:r>
    </w:p>
    <w:p w:rsidR="000A07E2" w:rsidRDefault="00973372">
      <w:pPr>
        <w:pStyle w:val="ListParagraph11UL1Table-NormalRSHBTable-NormalSubtleEmphasishead5-31ListParagraphBulletIRAO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проектировании технологического присоединения потребителей до 150 кВт должны быть учтены следующие требования, в части оптимизации (исключения) следующих проектных решений: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установки телеметрии ТП при реконструкции ТП с заменой силового трансформатора или организацией нового фидера;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установки шкафа ТМ в комплекте с УСПД или контроллером телеметрии при установке новых ТП (с реализацией передачи телеметрической информации со счетчика электрической энергии);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применения силовых трансформаторов СТП с уменьшенными потерями КЗ и ХХ;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дорогих материалов (оцинкованные траверсы и корпуса КТП, термостойкие трубы для прокладки КЛ с бумажно-масляной изоляцией или изоляцией, пропитанной нестекающим изоляционным составом);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применения кабеля из сшитого полиэтилена при строительстве КЛ 6-10 кВ (с применением кабеля с бумажно-масляной изоляцией или изоляцией, пропитанной нестекающим изоляционным составом);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стальных многогранных опор (СМО) 0,4 кВ (с применением анкерных и угловых анкерных опор на стойках СВ-95, СВ-110);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lastRenderedPageBreak/>
        <w:t xml:space="preserve">применения двухстоечных опор А23 (проект 25.0017) при строительстве ВЛИ 0,4 кВ протяженностью до 42 м (с применением одностоечных опор типа К21 по проекту 21.0112 с заглублением на 3 метра). </w:t>
      </w:r>
    </w:p>
    <w:p w:rsidR="000A07E2" w:rsidRDefault="000A07E2">
      <w:pPr>
        <w:tabs>
          <w:tab w:val="left" w:pos="993"/>
        </w:tabs>
        <w:spacing w:line="276" w:lineRule="auto"/>
        <w:ind w:left="709"/>
        <w:jc w:val="both"/>
        <w:rPr>
          <w:spacing w:val="-6"/>
          <w:sz w:val="26"/>
          <w:szCs w:val="26"/>
        </w:rPr>
      </w:pPr>
    </w:p>
    <w:p w:rsidR="000A07E2" w:rsidRDefault="00973372">
      <w:pPr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pacing w:val="-6"/>
          <w:sz w:val="26"/>
          <w:szCs w:val="26"/>
        </w:rPr>
      </w:pPr>
      <w:r>
        <w:rPr>
          <w:sz w:val="26"/>
          <w:szCs w:val="26"/>
          <w:lang w:eastAsia="ru-RU"/>
        </w:rPr>
        <w:t>Узел учета электроэнергии.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Осуществить монтаж узла коммерческого учета электроэнергии, с </w:t>
      </w:r>
      <w:r w:rsidR="0014171F">
        <w:rPr>
          <w:rFonts w:ascii="Times New Roman" w:hAnsi="Times New Roman" w:cs="Times New Roman"/>
          <w:sz w:val="26"/>
          <w:szCs w:val="26"/>
        </w:rPr>
        <w:t>одно</w:t>
      </w:r>
      <w:r>
        <w:rPr>
          <w:rFonts w:ascii="Times New Roman" w:hAnsi="Times New Roman" w:cs="Times New Roman"/>
          <w:sz w:val="26"/>
          <w:szCs w:val="26"/>
        </w:rPr>
        <w:t>фазным прибором учета электрической энергии прямого включения напряжением 0,4 кВ и ниже на границе балансового разграничения, с обеспечением возможности осуществить фактическое присоединение объектов заявителя к электрическим сетям сетевой организации.</w:t>
      </w:r>
    </w:p>
    <w:p w:rsidR="000A07E2" w:rsidRDefault="00973372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Узел коммерческого учета электроэнергии должен обеспечивать сбор и передачу данных, в ИВК АСУЭ филиала «Орелэнерго», посредством GSM-технологии.</w:t>
      </w:r>
    </w:p>
    <w:p w:rsidR="000A07E2" w:rsidRDefault="00973372">
      <w:pPr>
        <w:numPr>
          <w:ilvl w:val="3"/>
          <w:numId w:val="3"/>
        </w:numPr>
        <w:tabs>
          <w:tab w:val="left" w:pos="993"/>
        </w:tabs>
        <w:spacing w:before="120" w:line="276" w:lineRule="auto"/>
        <w:ind w:left="1849"/>
        <w:jc w:val="both"/>
        <w:rPr>
          <w:spacing w:val="-6"/>
          <w:sz w:val="26"/>
          <w:szCs w:val="26"/>
        </w:rPr>
      </w:pPr>
      <w:r>
        <w:rPr>
          <w:sz w:val="26"/>
          <w:szCs w:val="26"/>
        </w:rPr>
        <w:t>Требования к счетчикам электроэнергии.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Типы корпуса непосредственно счетчиков электроэнергии должны обеспечивать возможность их монтажа в щит учета (на 3 винта), или на DIN-рейку, или на ответвление (опору) ВЛ, типы корпуса счетчиков в составе шкафов учета электроэнергии должны соответствовать их габаритам, внутренней компоновке и обеспечивать удобство эксплуатации и замены счетчиков и иных элементов шкафа. Для отображения показаний и наблюдения за индикатором функционирования, все поставляемые непосредственно или в составе шкафов приборы учета электрической энергии должны быть оборудованы встроенным дисплеем, за исключением счетчиков, предназначенных для наружной установки (к корпусе split), которые должны быть укомплектованы удаленным (выносным) дисплеем.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Характеристики приборов учета электроэнергии должны соответствовать СТО 34.01-5.1-009-2019 «Приборы учета электроэнергии. Общие технические требования» (за исключением требований к заводу-изготовителю и сервисным центрам).</w:t>
      </w:r>
    </w:p>
    <w:p w:rsidR="000A07E2" w:rsidRDefault="00973372">
      <w:pPr>
        <w:numPr>
          <w:ilvl w:val="3"/>
          <w:numId w:val="3"/>
        </w:numPr>
        <w:tabs>
          <w:tab w:val="left" w:pos="993"/>
        </w:tabs>
        <w:spacing w:before="120" w:line="276" w:lineRule="auto"/>
        <w:ind w:left="1849"/>
        <w:jc w:val="both"/>
        <w:rPr>
          <w:spacing w:val="-6"/>
          <w:sz w:val="26"/>
          <w:szCs w:val="26"/>
        </w:rPr>
      </w:pPr>
      <w:r>
        <w:rPr>
          <w:sz w:val="26"/>
          <w:szCs w:val="26"/>
        </w:rPr>
        <w:t>Требования к ВШУ.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ВШУ (выносной шкаф учета) предназначен для размещения оборудования информационно-вычислительных комплексов системы учета электроэнергии на опорах ВЛ 0,4кВ, на стенах ВРУ-0,4 кВ, на наружных стенах жилых, общественных и производственных зданий.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ВШУ должны соответствовать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 По безопасности эксплуатации ВШУ должен удовлетворять требованиям для класса защиты II по </w:t>
      </w:r>
      <w:hyperlink r:id="rId11" w:tooltip="&quot;ГОСТ 32395-2020 Щитки распределительные для жилых зданий. Общие ...&quot;&#10;(утв. приказом Росстандарта от 20.10.2020 N 873-ст)&#10;Применяется с 01.03.2021 ...&#10;Статус: действующая редакция (действ. с 01.01.2023)&#10;Применяется для целей технического регламента" w:history="1">
        <w:r w:rsidR="007D2B13" w:rsidRPr="007D2B13">
          <w:rPr>
            <w:rFonts w:ascii="Times New Roman" w:hAnsi="Times New Roman" w:cs="Times New Roman"/>
            <w:sz w:val="26"/>
            <w:szCs w:val="26"/>
          </w:rPr>
          <w:t>ГОСТ 32395-2020</w:t>
        </w:r>
      </w:hyperlink>
      <w:r w:rsidR="007D2B13" w:rsidRPr="007D2B13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tooltip="&quot;ГОСТ IEC 61439-1-2013 Устройства комплектные низковольтные ...&quot;&#10;(утв. приказом Росстандарта от 22.11.2013 N 1678-ст)&#10;Применяется с 01.01.2016 взамен ...&#10;Статус: действующая редакция (действ. с 01.12.2020)&#10;Применяется для целей технического регламен" w:history="1">
        <w:r w:rsidR="007D2B13" w:rsidRPr="007D2B13">
          <w:rPr>
            <w:rFonts w:ascii="Times New Roman" w:hAnsi="Times New Roman" w:cs="Times New Roman"/>
            <w:sz w:val="26"/>
            <w:szCs w:val="26"/>
          </w:rPr>
          <w:t>ГОСТ IEC 61439-1-2013</w:t>
        </w:r>
      </w:hyperlink>
      <w:r>
        <w:rPr>
          <w:rFonts w:ascii="Times New Roman" w:hAnsi="Times New Roman" w:cs="Times New Roman"/>
          <w:sz w:val="26"/>
          <w:szCs w:val="26"/>
        </w:rPr>
        <w:t>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Комплектация креплений (либо непосредственно конструкция) ВШУ должна предусматривать возможность установки шкафов как на опоры, так и на наружных стенах зданий (наличие крепежных планок, дюбелей и т.д.). 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состав ВШУ (в зависимости от конструктивных особенностей) входят: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приборы учета электроэнергии непосредственного или трансформаторного включения;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рубильник (выключатель нагрузки) до прибора учета (трансформаторов тока) на </w:t>
      </w:r>
      <w:r>
        <w:rPr>
          <w:rFonts w:ascii="Times New Roman" w:hAnsi="Times New Roman" w:cs="Times New Roman"/>
          <w:sz w:val="26"/>
          <w:szCs w:val="26"/>
        </w:rPr>
        <w:lastRenderedPageBreak/>
        <w:t>номинальный ток электроустановки;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автоматический выключатель для ВШУ с приборами учета непосредсвенного включения, установленный после прибора учета, на номинальный ток электроустановки;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испытательная клеммная коробка (для ВШУ с приборами учета трансформаторного включения);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трансформаторы тока (только для ВШУ трансформаторного включения не более 400 А);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электрические провода цепей измерения электроэнергии;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защитный экран для опломбировки первичных токоведущих частей шкафа и вторичных цепей учета, выключателя нагрузки и трансформаторов тока (только для ВШУ трансформаторного включения не более 400 А).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Конструкция шкафа учета должна предусматривать возможность: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визуального снятия показаний прибора учета без отпирания дверцы (наличие прозрачного окна);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воздействия на автоматический выключатель, расположенный после прибора учета электроэнергии, без возможности оперирования выключателем нагрузки, устанавливаемым до прибора учета электроэнергии;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установки однофазного или трехфазного прибора учета в зависимости от спецификации и автоматических выключателей на дин-рейку;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установки модема и выносной антенны.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исключения несанкционированного доступа к прибору учета, на корпусе должно быть предусмотрено место для опломбирования дверцы ВШУ.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ВШУ должен иметь степень защиты IP - 54 в следующих местах сопряжения: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 периметру примыкания дверцы к корпусу шкафа;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местах ввода-вывода кабелей;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местах крепления монтажных скоб на задней стенке шкафа;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конструкции замка;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ВШУ должен быть укомплектован гермовводами в количестве не менее 2 шт.</w:t>
      </w:r>
    </w:p>
    <w:p w:rsidR="000A07E2" w:rsidRDefault="00973372">
      <w:pPr>
        <w:tabs>
          <w:tab w:val="left" w:pos="993"/>
        </w:tabs>
        <w:spacing w:before="120"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Дверца шкафа устанавливается на петлях, при открытии должна быть неотделимой от корпуса, смотровое окно несъемное, крышка коммутационной аппаратуры поворотно-откидная.</w:t>
      </w:r>
    </w:p>
    <w:p w:rsidR="00E238F1" w:rsidRPr="00E238F1" w:rsidRDefault="00E238F1" w:rsidP="00E238F1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 w:line="276" w:lineRule="auto"/>
        <w:ind w:left="0" w:firstLine="709"/>
        <w:jc w:val="both"/>
        <w:rPr>
          <w:b/>
          <w:sz w:val="26"/>
          <w:szCs w:val="26"/>
        </w:rPr>
      </w:pPr>
      <w:r w:rsidRPr="00E238F1">
        <w:rPr>
          <w:b/>
          <w:sz w:val="26"/>
          <w:szCs w:val="26"/>
        </w:rPr>
        <w:fldChar w:fldCharType="begin"/>
      </w:r>
      <w:r w:rsidRPr="00E238F1">
        <w:rPr>
          <w:b/>
          <w:sz w:val="26"/>
          <w:szCs w:val="26"/>
        </w:rPr>
        <w:instrText xml:space="preserve"> MERGEFIELD ТП_1004_кВ </w:instrText>
      </w:r>
      <w:r w:rsidRPr="00E238F1">
        <w:rPr>
          <w:b/>
          <w:sz w:val="26"/>
          <w:szCs w:val="26"/>
        </w:rPr>
        <w:fldChar w:fldCharType="separate"/>
      </w:r>
      <w:r w:rsidRPr="00E238F1">
        <w:rPr>
          <w:b/>
          <w:sz w:val="26"/>
          <w:szCs w:val="26"/>
        </w:rPr>
        <w:t xml:space="preserve">ТП 10/0,4 кВ </w:t>
      </w:r>
      <w:r w:rsidR="00517C9B" w:rsidRPr="00517C9B">
        <w:rPr>
          <w:b/>
          <w:sz w:val="26"/>
          <w:szCs w:val="26"/>
        </w:rPr>
        <w:t xml:space="preserve">№ </w:t>
      </w:r>
      <w:r w:rsidR="00D3217D" w:rsidRPr="00D3217D">
        <w:rPr>
          <w:b/>
          <w:sz w:val="26"/>
          <w:szCs w:val="26"/>
        </w:rPr>
        <w:t>А-14-10/250 кВА</w:t>
      </w:r>
      <w:r w:rsidR="00483D8D" w:rsidRPr="00E238F1">
        <w:rPr>
          <w:b/>
          <w:sz w:val="26"/>
          <w:szCs w:val="26"/>
        </w:rPr>
        <w:t xml:space="preserve"> </w:t>
      </w:r>
      <w:r w:rsidRPr="00E238F1">
        <w:rPr>
          <w:b/>
          <w:sz w:val="26"/>
          <w:szCs w:val="26"/>
        </w:rPr>
        <w:fldChar w:fldCharType="end"/>
      </w:r>
    </w:p>
    <w:p w:rsidR="000A07E2" w:rsidRDefault="00973372" w:rsidP="00E238F1">
      <w:pPr>
        <w:ind w:firstLine="709"/>
        <w:jc w:val="both"/>
        <w:rPr>
          <w:sz w:val="26"/>
          <w:szCs w:val="26"/>
        </w:rPr>
      </w:pPr>
      <w:r w:rsidRPr="00E238F1">
        <w:rPr>
          <w:sz w:val="26"/>
          <w:szCs w:val="26"/>
        </w:rPr>
        <w:t>Выполнить</w:t>
      </w:r>
      <w:r>
        <w:rPr>
          <w:sz w:val="26"/>
          <w:szCs w:val="26"/>
        </w:rPr>
        <w:t xml:space="preserve"> проверку параметров оборудования в </w:t>
      </w:r>
      <w:r w:rsidR="00E238F1" w:rsidRPr="00E238F1">
        <w:rPr>
          <w:sz w:val="26"/>
          <w:szCs w:val="26"/>
        </w:rPr>
        <w:fldChar w:fldCharType="begin"/>
      </w:r>
      <w:r w:rsidR="00E238F1" w:rsidRPr="00E238F1">
        <w:rPr>
          <w:sz w:val="26"/>
          <w:szCs w:val="26"/>
        </w:rPr>
        <w:instrText xml:space="preserve"> MERGEFIELD ТП_1004_кВ </w:instrText>
      </w:r>
      <w:r w:rsidR="00E238F1" w:rsidRPr="00E238F1">
        <w:rPr>
          <w:sz w:val="26"/>
          <w:szCs w:val="26"/>
        </w:rPr>
        <w:fldChar w:fldCharType="separate"/>
      </w:r>
      <w:r w:rsidR="00E238F1" w:rsidRPr="00E238F1">
        <w:rPr>
          <w:sz w:val="26"/>
          <w:szCs w:val="26"/>
        </w:rPr>
        <w:t xml:space="preserve">ТП 10/0,4 кВ </w:t>
      </w:r>
      <w:r w:rsidR="00517C9B" w:rsidRPr="00517C9B">
        <w:rPr>
          <w:sz w:val="26"/>
          <w:szCs w:val="26"/>
        </w:rPr>
        <w:t xml:space="preserve">№ </w:t>
      </w:r>
      <w:r w:rsidR="00D3217D" w:rsidRPr="00D3217D">
        <w:rPr>
          <w:sz w:val="26"/>
          <w:szCs w:val="26"/>
        </w:rPr>
        <w:t>А-14-10/250 кВА</w:t>
      </w:r>
      <w:r w:rsidR="00F04FA9" w:rsidRPr="00E238F1">
        <w:rPr>
          <w:sz w:val="26"/>
          <w:szCs w:val="26"/>
        </w:rPr>
        <w:t xml:space="preserve"> </w:t>
      </w:r>
      <w:r w:rsidR="00E238F1" w:rsidRPr="00E238F1">
        <w:rPr>
          <w:sz w:val="26"/>
          <w:szCs w:val="26"/>
        </w:rPr>
        <w:fldChar w:fldCharType="end"/>
      </w:r>
      <w:r w:rsidR="00A25320" w:rsidRPr="00A25320">
        <w:rPr>
          <w:sz w:val="26"/>
          <w:szCs w:val="26"/>
        </w:rPr>
        <w:t xml:space="preserve"> </w:t>
      </w:r>
      <w:r>
        <w:rPr>
          <w:sz w:val="26"/>
          <w:szCs w:val="26"/>
        </w:rPr>
        <w:t>для отходящей ВЛ-0,4 кВ №</w:t>
      </w:r>
      <w:r w:rsidR="00F04FA9">
        <w:rPr>
          <w:sz w:val="26"/>
          <w:szCs w:val="26"/>
        </w:rPr>
        <w:t>2</w:t>
      </w:r>
      <w:r>
        <w:rPr>
          <w:sz w:val="26"/>
          <w:szCs w:val="26"/>
        </w:rPr>
        <w:t xml:space="preserve">, на основании расчета токов к.з. и замера сопротивления петли фаза-ноль. </w:t>
      </w:r>
    </w:p>
    <w:p w:rsidR="000A07E2" w:rsidRDefault="00973372" w:rsidP="00A2532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Проектом определить необходимость и предусмотреть замену существующего коммутационного аппарата 0,4 кВ в </w:t>
      </w:r>
      <w:r w:rsidR="00E238F1" w:rsidRPr="00E238F1">
        <w:rPr>
          <w:sz w:val="26"/>
          <w:szCs w:val="26"/>
        </w:rPr>
        <w:fldChar w:fldCharType="begin"/>
      </w:r>
      <w:r w:rsidR="00E238F1" w:rsidRPr="00E238F1">
        <w:rPr>
          <w:sz w:val="26"/>
          <w:szCs w:val="26"/>
        </w:rPr>
        <w:instrText xml:space="preserve"> MERGEFIELD ТП_1004_кВ </w:instrText>
      </w:r>
      <w:r w:rsidR="00E238F1" w:rsidRPr="00E238F1">
        <w:rPr>
          <w:sz w:val="26"/>
          <w:szCs w:val="26"/>
        </w:rPr>
        <w:fldChar w:fldCharType="separate"/>
      </w:r>
      <w:r w:rsidR="00E238F1" w:rsidRPr="00E238F1">
        <w:rPr>
          <w:sz w:val="26"/>
          <w:szCs w:val="26"/>
        </w:rPr>
        <w:t xml:space="preserve">ТП 10/0,4 кВ </w:t>
      </w:r>
      <w:r w:rsidR="00517C9B" w:rsidRPr="00517C9B">
        <w:rPr>
          <w:sz w:val="26"/>
          <w:szCs w:val="26"/>
        </w:rPr>
        <w:t xml:space="preserve">№ </w:t>
      </w:r>
      <w:r w:rsidR="00D3217D" w:rsidRPr="00D3217D">
        <w:rPr>
          <w:sz w:val="26"/>
          <w:szCs w:val="26"/>
        </w:rPr>
        <w:t>А-14-10/250 кВА</w:t>
      </w:r>
      <w:r w:rsidR="00F04FA9" w:rsidRPr="00E238F1">
        <w:rPr>
          <w:sz w:val="26"/>
          <w:szCs w:val="26"/>
        </w:rPr>
        <w:t xml:space="preserve"> </w:t>
      </w:r>
      <w:r w:rsidR="00E238F1" w:rsidRPr="00E238F1">
        <w:rPr>
          <w:sz w:val="26"/>
          <w:szCs w:val="26"/>
        </w:rPr>
        <w:fldChar w:fldCharType="end"/>
      </w:r>
      <w:r w:rsidR="00A25320" w:rsidRPr="00A2532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для отходящей </w:t>
      </w:r>
      <w:r>
        <w:rPr>
          <w:sz w:val="26"/>
          <w:szCs w:val="26"/>
        </w:rPr>
        <w:br w:type="textWrapping" w:clear="all"/>
        <w:t>ВЛ-0,4 кВ №</w:t>
      </w:r>
      <w:r w:rsidR="00F04FA9">
        <w:rPr>
          <w:sz w:val="26"/>
          <w:szCs w:val="26"/>
        </w:rPr>
        <w:t>2</w:t>
      </w:r>
      <w:r>
        <w:rPr>
          <w:sz w:val="26"/>
          <w:szCs w:val="26"/>
        </w:rPr>
        <w:t xml:space="preserve"> на автоматический выключатель (АВ). Выбор АВ осуществлять исходя из значений токов однофазного К.З., в конце линии, способного провести к срабатыванию АВ за время не более 0,4 с. При выборе АВ обеспечить применение аппаратов защиты с токами отсечки электромагнитного расцепителя 1,5Iн …3Iн. Параметры АВ определить проектом и согласовать с профильными службами филиала ПАО «Россети Центр» - «Орелэнерго». Выбор уставок АВ произвести на основании расчета токов к.з. и замера сопротивления петли фаза-ноль.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tabs>
          <w:tab w:val="left" w:pos="426"/>
          <w:tab w:val="left" w:pos="993"/>
        </w:tabs>
        <w:jc w:val="both"/>
        <w:rPr>
          <w:sz w:val="26"/>
          <w:szCs w:val="26"/>
        </w:rPr>
      </w:pPr>
      <w:bookmarkStart w:id="0" w:name="_Ref480380245"/>
      <w:r>
        <w:rPr>
          <w:sz w:val="26"/>
          <w:szCs w:val="26"/>
        </w:rPr>
        <w:t>Требования по обеспечению информационной безопасности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Порядок создания подсистемы безопасности, этапность работ, а также разработка технической и рабочей документации должны соответствовать ГОСТ Р 51583-2014 «Защита информации. Порядок создания автоматизированных систем в защищенном исполнении. Общие положения», Положениями Федерального закона от 26.07.2017 № 187-ФЗ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 обеспечения защиты информации, содержащейся в Системе, должны быть проведены следующие мероприятия: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категорирование информационной системы в соответствии с требованиями Федерального закона от 26.07.2017 № 187-ФЗ «О безопасности критической информационной инфраструктуры Российской Федерации» и Постановления Правительства РФ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tabs>
          <w:tab w:val="left" w:pos="426"/>
          <w:tab w:val="left" w:pos="993"/>
        </w:tabs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частному техническому заданию на подсистему информационной безопасности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«Россети».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идентификация и аутентификация (ИАФ);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доступом (УПД);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ограничение программной среды (ОПС);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машинных носителей информации (ЗНИ);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аудит безопасности (АУД);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антивирусная защита (АВЗ);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предотвращение вторжений (компьютерных атак) (СОВ);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целостности (ОЦЛ);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доступности (ОДТ);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технических средств и систем (ЗТС);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информационной (автоматизированной) системы и ее компонентов (ЗИС);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планирование мероприятий по обеспечению безопасности (ПЛН);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конфигурацией (УКФ);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обновлениями программного обеспечения (ОПО);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реагирование на инциденты информационной безопасности (ИНЦ);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действий в нештатных ситуациях (ДНС);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информирование и обучение персонала (ИПО).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ЧТЗ на подсистему защиты информации должна быть отражена необходимость разработки пакета документов: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Пояснительная записка на подсистему информационной безопасности;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Спецификация технических решений подсистемы информационной безопасности;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Техническое задание на реализацию подсистемы информационной безопасности.</w:t>
      </w:r>
    </w:p>
    <w:bookmarkEnd w:id="0"/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проведению СМР и ПНР</w:t>
      </w:r>
    </w:p>
    <w:p w:rsidR="000A07E2" w:rsidRDefault="00973372">
      <w:pPr>
        <w:pStyle w:val="aff2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Последовательность проведения работ: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Подготовительные работы и поставка оборудования;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Работы по выносу в натуру и геодезическая разбивка сооружений;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Проведение ПНР, в том числе актуализация (при необходимости, в соответствии с проектом) однолинейных схем 6-10 кВ РЭС и прописывание элементов в АСТУ ОТУ (визуально и привязка ТС, ТИ и ТУ).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Основные требования при производстве работ: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>Выполнение при необходимости (в соответствии с проектом) землеустроительных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Страхование рисков, в том числе причинения ущерба третьей стороне.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Оформление при необходимости (при соответствующем обосновании) разрешений на производство земляных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всех необходимых согласований, возникающих в процессе строительства.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всех Технических условий, выданных заинтересованными организациями.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Требования к подрядной организации</w:t>
      </w:r>
    </w:p>
    <w:p w:rsidR="000A07E2" w:rsidRDefault="00973372">
      <w:pPr>
        <w:pStyle w:val="aff2"/>
        <w:tabs>
          <w:tab w:val="left" w:pos="993"/>
        </w:tabs>
        <w:ind w:left="709" w:firstLine="0"/>
        <w:jc w:val="both"/>
        <w:rPr>
          <w:sz w:val="26"/>
          <w:szCs w:val="26"/>
        </w:rPr>
      </w:pPr>
      <w:r>
        <w:rPr>
          <w:sz w:val="26"/>
          <w:szCs w:val="26"/>
        </w:rPr>
        <w:t>Подрядная организация:</w:t>
      </w:r>
    </w:p>
    <w:p w:rsidR="000A07E2" w:rsidRDefault="00973372">
      <w:pPr>
        <w:pStyle w:val="aff2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должна обладать необходимыми профессиональными знаниями и опытом при выполнении аналогичных проектных и строительно-монтажных, пусконаладочных работ не менее 3 лет;</w:t>
      </w:r>
    </w:p>
    <w:p w:rsidR="000A07E2" w:rsidRDefault="00973372">
      <w:pPr>
        <w:pStyle w:val="aff2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должна быть членом саморегулируемой организации в области проектирования и строительства, соответствующей виду выполняемых работ согласно ТЗ;</w:t>
      </w:r>
    </w:p>
    <w:p w:rsidR="000A07E2" w:rsidRDefault="00973372">
      <w:pPr>
        <w:pStyle w:val="aff2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имеет право привлекать специализированные Субподрядные организации, по согласованию с Заказчиком.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Гарантийные обязательства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Сроки выполнения работ </w:t>
      </w:r>
    </w:p>
    <w:p w:rsidR="000A07E2" w:rsidRDefault="00996348">
      <w:pPr>
        <w:pStyle w:val="aff2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Сроки выполнения работ: начало – с даты подписания договора, окончание - не позднее 30.06.2024 г</w:t>
      </w:r>
      <w:bookmarkStart w:id="1" w:name="_GoBack"/>
      <w:bookmarkEnd w:id="1"/>
      <w:r w:rsidR="00973372">
        <w:rPr>
          <w:bCs/>
          <w:iCs/>
          <w:sz w:val="26"/>
          <w:szCs w:val="26"/>
        </w:rPr>
        <w:t>.</w:t>
      </w:r>
    </w:p>
    <w:p w:rsidR="000A07E2" w:rsidRDefault="00973372">
      <w:pPr>
        <w:pStyle w:val="aff2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Основные нормативно-технические документы, определяющие требования к проектированию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Градостроительный кодекс РФ;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Земельный кодекс РФ;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Лесной кодекс РФ; 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ПУЭ (действующее издание);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ПТЭ (действующее издание);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Федеральный закон Российской Федерации от 12.07.2017 № 187-ФЗ «О безопасности критической информационной инфраструктуры Российской Федерации»;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Российской федерации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Приказ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ГОСТ Р 51583-2014 «Защита информации. Порядок создания автоматизированных систем в защищенном исполнении. Общие положения»</w:t>
      </w:r>
      <w:r>
        <w:rPr>
          <w:szCs w:val="26"/>
          <w:lang w:val="en-US"/>
        </w:rPr>
        <w:t>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 (в редакции Постановления правительства № 963 от 27.05.2022);</w:t>
      </w:r>
    </w:p>
    <w:p w:rsidR="000A07E2" w:rsidRDefault="00973372">
      <w:pPr>
        <w:pStyle w:val="aff2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0A07E2" w:rsidRDefault="00973372">
      <w:pPr>
        <w:pStyle w:val="aff2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Положение ПАО «Россети» «О единой технической политике в электросетевом комплексе»;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Концепция цифровизации сетей на 2018-2030 гг. ПАО «Россети»;</w:t>
      </w:r>
    </w:p>
    <w:p w:rsidR="000A07E2" w:rsidRDefault="00973372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СТО 34.01-21.1-001-2017 «Распределительные электрические сети напряжением 0,4-110 кВ. Требования к технологическому проектированию»;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lastRenderedPageBreak/>
        <w:t>СТО 34.01-2.2-002-2015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34.01-2.2-003-2015»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</w:t>
      </w:r>
      <w:hyperlink r:id="rId13" w:tooltip="&quot;СТО 34.01-2.2-005-2022 Арматура для воздушных линий электропередачи с самонесущими изолированными ...&quot;&#10;(утв. распоряжением Публичного акционерного общества &quot;Российские сети&quot; от 17.01.2022 N 3)&#10;Применяется с ...&#10;Статус: действует с 17.01.2022" w:history="1">
        <w:r w:rsidR="007D2B13" w:rsidRPr="007D2B13">
          <w:t>СТО 34.01-2.2-005-2022</w:t>
        </w:r>
      </w:hyperlink>
      <w:r>
        <w:rPr>
          <w:szCs w:val="26"/>
        </w:rPr>
        <w:t xml:space="preserve">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требования».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bCs/>
          <w:szCs w:val="26"/>
        </w:rPr>
        <w:t>СТО 34.01-21-005-2019 «Цифровая электрическая сеть. Требования к проектированию цифровых распределительных электрических сетей 0,4-220 кВ»;</w:t>
      </w:r>
    </w:p>
    <w:p w:rsidR="000A07E2" w:rsidRDefault="00973372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  <w:lang w:eastAsia="ru-RU"/>
        </w:rPr>
        <w:t>СТО 34.01-2.2-033-2017 «Линейное коммутационное оборудование 6-35 кВ – секционирующие пункты (реклоузеры). Том 1.2. Секционирующие пункты (реклоузеры)»;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34.01-6.1-001-2016. «Программно-технические комплексы подстанций 6-10 (20) кВ.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34.01-3.2-011-2021. Трансформаторы силовые распределительные 6-10 кВ мощностью 63-2500 кВА. Требования к уровню потерь холостого хода и короткого замыкания;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СТО 34.01-2.3.3-037-2020 ПАО «Россети» Трубы для прокладки кабельных линий напряжением выше 1 кВ; 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РД 153-34.0-20.527-98 «Руководящие указания по расчету токов короткого замыкания и выбору электрооборудования»;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Технические требования к компонентам цифровой сети ПАО «Россети»;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Нормы отвода земель для электрических сетей напряжением 0,38-750 кВ,                  № 14278. Утверждены Минтопэнерго 20.05.1994 г.;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Руководство по изысканиям трасс и площадок для электросетевых объектов напряжением 0,4-20 кВ;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ГОСТ Р 21.101-2020. Система проектной документации для строительства. Основные требования к проектной и рабочей документации;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lastRenderedPageBreak/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кВ, </w:t>
      </w:r>
      <w:r>
        <w:rPr>
          <w:sz w:val="25"/>
          <w:szCs w:val="25"/>
          <w:lang w:eastAsia="ru-RU"/>
        </w:rPr>
        <w:t>МИ БП 11/06-01/2020</w:t>
      </w:r>
      <w:r>
        <w:rPr>
          <w:szCs w:val="26"/>
        </w:rPr>
        <w:t>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Положение об управлении фирменным стилем ПАО «Россети Центр» /                      ПАО «Россети Центр и Приволжье»;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Руководство «Порядок ведения исполнительной и формирования приемо-сдаточной документации на объектах электросетевого комплекса </w:t>
      </w:r>
      <w:r>
        <w:rPr>
          <w:color w:val="000000"/>
          <w:szCs w:val="26"/>
        </w:rPr>
        <w:br w:type="textWrapping" w:clear="all"/>
        <w:t>ПАО «МРСК Центра» и ПАО «МРСК Центра и Приволжья» РК БП 20/08-02/2019;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Руководство «Организация и осуществление входного контроля продукции для строительства и реконструкции объектов электросетевого комплекса ПАО «МРСК Центра» и ПАО «МРСК Центра и Приволжья» РК БП 20/08-02/2019;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СП 48.13330.2019 </w:t>
      </w:r>
      <w:r w:rsidR="007D2B13">
        <w:rPr>
          <w:color w:val="000000"/>
          <w:szCs w:val="26"/>
        </w:rPr>
        <w:t>«</w:t>
      </w:r>
      <w:hyperlink r:id="rId14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ая редакция (действ. с 29.04.2022)&#10;Применяется для целей технического регламента" w:history="1">
        <w:r w:rsidR="007D2B13" w:rsidRPr="007D2B13">
          <w:rPr>
            <w:color w:val="000000"/>
          </w:rPr>
          <w:t>СП 48.13330.2019</w:t>
        </w:r>
      </w:hyperlink>
      <w:r w:rsidR="007D2B13" w:rsidRPr="007D2B13">
        <w:rPr>
          <w:color w:val="000000"/>
          <w:szCs w:val="26"/>
        </w:rPr>
        <w:t xml:space="preserve"> </w:t>
      </w:r>
      <w:hyperlink r:id="rId15" w:history="1">
        <w:r w:rsidR="007D2B13" w:rsidRPr="007D2B13">
          <w:rPr>
            <w:color w:val="000000"/>
            <w:szCs w:val="26"/>
          </w:rPr>
          <w:t>СНиП 12-01-2004</w:t>
        </w:r>
      </w:hyperlink>
      <w:r w:rsidR="007D2B13" w:rsidRPr="007D2B13">
        <w:rPr>
          <w:color w:val="000000"/>
          <w:szCs w:val="26"/>
        </w:rPr>
        <w:t xml:space="preserve"> Организация</w:t>
      </w:r>
      <w:r w:rsidR="007D2B13" w:rsidRPr="0076522B">
        <w:rPr>
          <w:color w:val="000000"/>
          <w:szCs w:val="26"/>
          <w:highlight w:val="yellow"/>
        </w:rPr>
        <w:t xml:space="preserve"> </w:t>
      </w:r>
      <w:r w:rsidR="007D2B13" w:rsidRPr="007D2B13">
        <w:rPr>
          <w:color w:val="000000"/>
          <w:szCs w:val="26"/>
        </w:rPr>
        <w:t>строительства</w:t>
      </w:r>
      <w:r w:rsidR="007D2B13">
        <w:rPr>
          <w:color w:val="000000"/>
          <w:szCs w:val="26"/>
        </w:rPr>
        <w:t>»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СНиП 12-03-2001 «Безопасность труда в строительстве», часть 1 «Общие требования»; 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СНиП 12-04-2002 «Безопасность труда в строительстве», часть 2 «Строительное производство»;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Приказ ПАО «МРСК Центра» от 29.01.2019 №32-ЦА в составе регламента РГ БП 11/17-01/2019 «Реализация корпоративного плана импортозамещения».</w:t>
      </w:r>
    </w:p>
    <w:p w:rsidR="000A07E2" w:rsidRDefault="00973372">
      <w:pPr>
        <w:pStyle w:val="Default"/>
        <w:ind w:firstLine="709"/>
        <w:jc w:val="both"/>
      </w:pPr>
      <w:r>
        <w:rPr>
          <w:sz w:val="26"/>
          <w:szCs w:val="26"/>
        </w:rP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т.ч.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«Россети Центр» и ПАО «Россети Центр и Приволжье».  </w:t>
      </w: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18098E">
      <w:pPr>
        <w:tabs>
          <w:tab w:val="left" w:pos="851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Н</w:t>
      </w:r>
      <w:r w:rsidR="00973372">
        <w:rPr>
          <w:b/>
          <w:sz w:val="24"/>
          <w:szCs w:val="24"/>
        </w:rPr>
        <w:t>ачальник</w:t>
      </w:r>
      <w:r w:rsidR="00B2202F">
        <w:rPr>
          <w:b/>
          <w:sz w:val="24"/>
          <w:szCs w:val="24"/>
        </w:rPr>
        <w:t xml:space="preserve"> УТРиЦ</w:t>
      </w:r>
      <w:r w:rsidR="001B176F">
        <w:rPr>
          <w:b/>
          <w:sz w:val="24"/>
          <w:szCs w:val="24"/>
        </w:rPr>
        <w:tab/>
      </w:r>
      <w:r w:rsidR="001B176F">
        <w:rPr>
          <w:b/>
          <w:sz w:val="24"/>
          <w:szCs w:val="24"/>
        </w:rPr>
        <w:tab/>
      </w:r>
      <w:r w:rsidR="001B176F">
        <w:rPr>
          <w:b/>
          <w:sz w:val="24"/>
          <w:szCs w:val="24"/>
        </w:rPr>
        <w:tab/>
      </w:r>
      <w:r w:rsidR="001B176F">
        <w:rPr>
          <w:b/>
          <w:sz w:val="24"/>
          <w:szCs w:val="24"/>
        </w:rPr>
        <w:tab/>
      </w:r>
      <w:r w:rsidR="001B176F">
        <w:rPr>
          <w:b/>
          <w:sz w:val="24"/>
          <w:szCs w:val="24"/>
        </w:rPr>
        <w:tab/>
      </w:r>
      <w:r w:rsidR="001B176F">
        <w:rPr>
          <w:b/>
          <w:sz w:val="24"/>
          <w:szCs w:val="24"/>
        </w:rPr>
        <w:tab/>
      </w:r>
      <w:r w:rsidR="001B176F">
        <w:rPr>
          <w:b/>
          <w:sz w:val="24"/>
          <w:szCs w:val="24"/>
        </w:rPr>
        <w:tab/>
        <w:t xml:space="preserve"> </w:t>
      </w:r>
      <w:r w:rsidR="001B176F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B2202F">
        <w:rPr>
          <w:b/>
          <w:sz w:val="24"/>
          <w:szCs w:val="24"/>
        </w:rPr>
        <w:t xml:space="preserve">    </w:t>
      </w:r>
      <w:r w:rsidR="00B2516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Бобровский В.И</w:t>
      </w:r>
      <w:r w:rsidR="00B2202F">
        <w:rPr>
          <w:b/>
          <w:sz w:val="24"/>
          <w:szCs w:val="24"/>
        </w:rPr>
        <w:t>.</w:t>
      </w: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5F02A7" w:rsidRDefault="005F02A7">
      <w:pPr>
        <w:tabs>
          <w:tab w:val="left" w:pos="1380"/>
        </w:tabs>
        <w:rPr>
          <w:sz w:val="16"/>
          <w:szCs w:val="16"/>
        </w:rPr>
      </w:pPr>
    </w:p>
    <w:p w:rsidR="005F02A7" w:rsidRDefault="005F02A7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0A07E2" w:rsidRDefault="00973372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 xml:space="preserve">Исп. УТРиЦ </w:t>
      </w:r>
    </w:p>
    <w:p w:rsidR="000A07E2" w:rsidRDefault="0081187F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>Лукьянчикова Л.К</w:t>
      </w:r>
      <w:r w:rsidR="00973372">
        <w:rPr>
          <w:sz w:val="16"/>
          <w:szCs w:val="16"/>
        </w:rPr>
        <w:t>.</w:t>
      </w:r>
    </w:p>
    <w:p w:rsidR="000A07E2" w:rsidRDefault="00973372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>т. 44-50-31 (доб.</w:t>
      </w:r>
      <w:r w:rsidR="0081187F">
        <w:rPr>
          <w:sz w:val="16"/>
          <w:szCs w:val="16"/>
        </w:rPr>
        <w:t>517)</w:t>
      </w:r>
      <w:r>
        <w:rPr>
          <w:sz w:val="16"/>
          <w:szCs w:val="16"/>
        </w:rPr>
        <w:t>.</w:t>
      </w:r>
    </w:p>
    <w:sectPr w:rsidR="000A07E2">
      <w:headerReference w:type="default" r:id="rId16"/>
      <w:pgSz w:w="12240" w:h="15840"/>
      <w:pgMar w:top="851" w:right="567" w:bottom="85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7792" w:rsidRDefault="00FF7792">
      <w:r>
        <w:separator/>
      </w:r>
    </w:p>
  </w:endnote>
  <w:endnote w:type="continuationSeparator" w:id="0">
    <w:p w:rsidR="00FF7792" w:rsidRDefault="00FF7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7792" w:rsidRDefault="00FF7792">
      <w:r>
        <w:separator/>
      </w:r>
    </w:p>
  </w:footnote>
  <w:footnote w:type="continuationSeparator" w:id="0">
    <w:p w:rsidR="00FF7792" w:rsidRDefault="00FF7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7E2" w:rsidRDefault="00973372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344A98">
      <w:rPr>
        <w:noProof/>
      </w:rPr>
      <w:t>21</w:t>
    </w:r>
    <w:r>
      <w:fldChar w:fldCharType="end"/>
    </w:r>
  </w:p>
  <w:p w:rsidR="000A07E2" w:rsidRDefault="000A07E2">
    <w:pPr>
      <w:pStyle w:val="ac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4209A"/>
    <w:multiLevelType w:val="hybridMultilevel"/>
    <w:tmpl w:val="FD16D674"/>
    <w:lvl w:ilvl="0" w:tplc="D7CE787A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68E246F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AD6820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D96A7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22346D1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94D2C70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853CC69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3E50DD0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96A25F6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 w15:restartNumberingAfterBreak="0">
    <w:nsid w:val="019138DC"/>
    <w:multiLevelType w:val="hybridMultilevel"/>
    <w:tmpl w:val="1DA6CA88"/>
    <w:lvl w:ilvl="0" w:tplc="466AA46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3C060BE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9BE8E4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45EA92B4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DD852C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F30008B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AFA4B2B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003088C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9E38711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 w15:restartNumberingAfterBreak="0">
    <w:nsid w:val="02361353"/>
    <w:multiLevelType w:val="hybridMultilevel"/>
    <w:tmpl w:val="3828C868"/>
    <w:lvl w:ilvl="0" w:tplc="B244837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DF8C847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F9F6027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DE70239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CAA0F4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84C29C6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764A75B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FCC892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EEC0EF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 w15:restartNumberingAfterBreak="0">
    <w:nsid w:val="03186151"/>
    <w:multiLevelType w:val="hybridMultilevel"/>
    <w:tmpl w:val="416C5812"/>
    <w:lvl w:ilvl="0" w:tplc="472E4472">
      <w:start w:val="1"/>
      <w:numFmt w:val="bullet"/>
      <w:lvlText w:val=""/>
      <w:lvlJc w:val="left"/>
      <w:pPr>
        <w:ind w:left="1429" w:hanging="360"/>
      </w:pPr>
      <w:rPr>
        <w:rFonts w:ascii="Symbol" w:hAnsi="Symbol"/>
        <w:sz w:val="24"/>
        <w:szCs w:val="24"/>
      </w:rPr>
    </w:lvl>
    <w:lvl w:ilvl="1" w:tplc="1FC6575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5EC4E8F6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94ED4B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1564CE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B808B7EA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AECDD9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6B365CC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4FE57E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" w15:restartNumberingAfterBreak="0">
    <w:nsid w:val="04E43B7E"/>
    <w:multiLevelType w:val="hybridMultilevel"/>
    <w:tmpl w:val="06CC2390"/>
    <w:lvl w:ilvl="0" w:tplc="9196CE74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BC00F5F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4842939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9D5C46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CAD6E99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EEA0075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5EBA8CC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87FE824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5426026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" w15:restartNumberingAfterBreak="0">
    <w:nsid w:val="05C74BE2"/>
    <w:multiLevelType w:val="hybridMultilevel"/>
    <w:tmpl w:val="D8A6F542"/>
    <w:lvl w:ilvl="0" w:tplc="86EA21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129C649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6D76D2C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CF76786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FB30F83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EDFECBC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A516B34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DA0416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4A893E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6" w15:restartNumberingAfterBreak="0">
    <w:nsid w:val="0A38451E"/>
    <w:multiLevelType w:val="hybridMultilevel"/>
    <w:tmpl w:val="BFD4C7CE"/>
    <w:lvl w:ilvl="0" w:tplc="A9F469BC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4"/>
        <w:szCs w:val="24"/>
      </w:rPr>
    </w:lvl>
    <w:lvl w:ilvl="1" w:tplc="F1EC85F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218BAB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2D65D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BAAB29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B360F5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2405B2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41A4CE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1A20ED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0A7F6168"/>
    <w:multiLevelType w:val="multilevel"/>
    <w:tmpl w:val="6802900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8" w15:restartNumberingAfterBreak="0">
    <w:nsid w:val="0BDE64E5"/>
    <w:multiLevelType w:val="multilevel"/>
    <w:tmpl w:val="7988CDEE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9" w15:restartNumberingAfterBreak="0">
    <w:nsid w:val="0C0F4265"/>
    <w:multiLevelType w:val="multilevel"/>
    <w:tmpl w:val="DFE60F1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0" w15:restartNumberingAfterBreak="0">
    <w:nsid w:val="0CDA400E"/>
    <w:multiLevelType w:val="hybridMultilevel"/>
    <w:tmpl w:val="207200EA"/>
    <w:lvl w:ilvl="0" w:tplc="885252E2">
      <w:start w:val="1"/>
      <w:numFmt w:val="bullet"/>
      <w:lvlText w:val=""/>
      <w:lvlJc w:val="left"/>
      <w:pPr>
        <w:ind w:left="1485" w:hanging="360"/>
      </w:pPr>
      <w:rPr>
        <w:rFonts w:ascii="Symbol" w:hAnsi="Symbol"/>
      </w:rPr>
    </w:lvl>
    <w:lvl w:ilvl="1" w:tplc="13C251DE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/>
      </w:rPr>
    </w:lvl>
    <w:lvl w:ilvl="2" w:tplc="3F7AA43C">
      <w:start w:val="1"/>
      <w:numFmt w:val="bullet"/>
      <w:lvlText w:val=""/>
      <w:lvlJc w:val="left"/>
      <w:pPr>
        <w:ind w:left="2925" w:hanging="360"/>
      </w:pPr>
      <w:rPr>
        <w:rFonts w:ascii="Wingdings" w:hAnsi="Wingdings"/>
      </w:rPr>
    </w:lvl>
    <w:lvl w:ilvl="3" w:tplc="FA68F54E">
      <w:start w:val="1"/>
      <w:numFmt w:val="bullet"/>
      <w:lvlText w:val=""/>
      <w:lvlJc w:val="left"/>
      <w:pPr>
        <w:ind w:left="3645" w:hanging="360"/>
      </w:pPr>
      <w:rPr>
        <w:rFonts w:ascii="Symbol" w:hAnsi="Symbol"/>
      </w:rPr>
    </w:lvl>
    <w:lvl w:ilvl="4" w:tplc="61242D90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/>
      </w:rPr>
    </w:lvl>
    <w:lvl w:ilvl="5" w:tplc="7AAA3B30">
      <w:start w:val="1"/>
      <w:numFmt w:val="bullet"/>
      <w:lvlText w:val=""/>
      <w:lvlJc w:val="left"/>
      <w:pPr>
        <w:ind w:left="5085" w:hanging="360"/>
      </w:pPr>
      <w:rPr>
        <w:rFonts w:ascii="Wingdings" w:hAnsi="Wingdings"/>
      </w:rPr>
    </w:lvl>
    <w:lvl w:ilvl="6" w:tplc="FF6202B6">
      <w:start w:val="1"/>
      <w:numFmt w:val="bullet"/>
      <w:lvlText w:val=""/>
      <w:lvlJc w:val="left"/>
      <w:pPr>
        <w:ind w:left="5805" w:hanging="360"/>
      </w:pPr>
      <w:rPr>
        <w:rFonts w:ascii="Symbol" w:hAnsi="Symbol"/>
      </w:rPr>
    </w:lvl>
    <w:lvl w:ilvl="7" w:tplc="489CD820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/>
      </w:rPr>
    </w:lvl>
    <w:lvl w:ilvl="8" w:tplc="F0988D84">
      <w:start w:val="1"/>
      <w:numFmt w:val="bullet"/>
      <w:lvlText w:val=""/>
      <w:lvlJc w:val="left"/>
      <w:pPr>
        <w:ind w:left="7245" w:hanging="360"/>
      </w:pPr>
      <w:rPr>
        <w:rFonts w:ascii="Wingdings" w:hAnsi="Wingdings"/>
      </w:rPr>
    </w:lvl>
  </w:abstractNum>
  <w:abstractNum w:abstractNumId="11" w15:restartNumberingAfterBreak="0">
    <w:nsid w:val="0ED36399"/>
    <w:multiLevelType w:val="hybridMultilevel"/>
    <w:tmpl w:val="77FEA9DE"/>
    <w:lvl w:ilvl="0" w:tplc="37B0C4E2">
      <w:start w:val="1"/>
      <w:numFmt w:val="decimal"/>
      <w:lvlText w:val="%1)"/>
      <w:lvlJc w:val="left"/>
      <w:pPr>
        <w:ind w:left="1069" w:hanging="360"/>
      </w:pPr>
    </w:lvl>
    <w:lvl w:ilvl="1" w:tplc="C6428A46">
      <w:start w:val="1"/>
      <w:numFmt w:val="lowerLetter"/>
      <w:lvlText w:val="%2."/>
      <w:lvlJc w:val="left"/>
      <w:pPr>
        <w:ind w:left="1789" w:hanging="360"/>
      </w:pPr>
    </w:lvl>
    <w:lvl w:ilvl="2" w:tplc="489273EC">
      <w:start w:val="1"/>
      <w:numFmt w:val="lowerRoman"/>
      <w:lvlText w:val="%3."/>
      <w:lvlJc w:val="right"/>
      <w:pPr>
        <w:ind w:left="2509" w:hanging="180"/>
      </w:pPr>
    </w:lvl>
    <w:lvl w:ilvl="3" w:tplc="8C46CD00">
      <w:start w:val="1"/>
      <w:numFmt w:val="decimal"/>
      <w:lvlText w:val="%4."/>
      <w:lvlJc w:val="left"/>
      <w:pPr>
        <w:ind w:left="3229" w:hanging="360"/>
      </w:pPr>
    </w:lvl>
    <w:lvl w:ilvl="4" w:tplc="19182E6A">
      <w:start w:val="1"/>
      <w:numFmt w:val="lowerLetter"/>
      <w:lvlText w:val="%5."/>
      <w:lvlJc w:val="left"/>
      <w:pPr>
        <w:ind w:left="3949" w:hanging="360"/>
      </w:pPr>
    </w:lvl>
    <w:lvl w:ilvl="5" w:tplc="E9F05DE4">
      <w:start w:val="1"/>
      <w:numFmt w:val="lowerRoman"/>
      <w:lvlText w:val="%6."/>
      <w:lvlJc w:val="right"/>
      <w:pPr>
        <w:ind w:left="4669" w:hanging="180"/>
      </w:pPr>
    </w:lvl>
    <w:lvl w:ilvl="6" w:tplc="5EEC056E">
      <w:start w:val="1"/>
      <w:numFmt w:val="decimal"/>
      <w:lvlText w:val="%7."/>
      <w:lvlJc w:val="left"/>
      <w:pPr>
        <w:ind w:left="5389" w:hanging="360"/>
      </w:pPr>
    </w:lvl>
    <w:lvl w:ilvl="7" w:tplc="CEB469A6">
      <w:start w:val="1"/>
      <w:numFmt w:val="lowerLetter"/>
      <w:lvlText w:val="%8."/>
      <w:lvlJc w:val="left"/>
      <w:pPr>
        <w:ind w:left="6109" w:hanging="360"/>
      </w:pPr>
    </w:lvl>
    <w:lvl w:ilvl="8" w:tplc="638AFB10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0F085F29"/>
    <w:multiLevelType w:val="multilevel"/>
    <w:tmpl w:val="A1A02066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3" w15:restartNumberingAfterBreak="0">
    <w:nsid w:val="13723E1A"/>
    <w:multiLevelType w:val="hybridMultilevel"/>
    <w:tmpl w:val="37B6D120"/>
    <w:lvl w:ilvl="0" w:tplc="5622BEE4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4"/>
        <w:szCs w:val="26"/>
      </w:rPr>
    </w:lvl>
    <w:lvl w:ilvl="1" w:tplc="D67CD2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622AEB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E26E09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BDE296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C22734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B187AF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7705C1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88420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22AE2233"/>
    <w:multiLevelType w:val="hybridMultilevel"/>
    <w:tmpl w:val="6BD6851E"/>
    <w:lvl w:ilvl="0" w:tplc="2DFA22EC">
      <w:numFmt w:val="bullet"/>
      <w:lvlText w:val=""/>
      <w:lvlJc w:val="left"/>
      <w:rPr>
        <w:rFonts w:ascii="Symbol" w:hAnsi="Symbol"/>
      </w:rPr>
    </w:lvl>
    <w:lvl w:ilvl="1" w:tplc="343688CA">
      <w:numFmt w:val="bullet"/>
      <w:lvlText w:val="o"/>
      <w:lvlJc w:val="left"/>
      <w:rPr>
        <w:rFonts w:ascii="Courier New" w:hAnsi="Courier New" w:cs="Courier New"/>
      </w:rPr>
    </w:lvl>
    <w:lvl w:ilvl="2" w:tplc="579427CA">
      <w:numFmt w:val="bullet"/>
      <w:lvlText w:val=""/>
      <w:lvlJc w:val="left"/>
      <w:rPr>
        <w:rFonts w:ascii="Wingdings" w:hAnsi="Wingdings"/>
      </w:rPr>
    </w:lvl>
    <w:lvl w:ilvl="3" w:tplc="E2149CC0">
      <w:numFmt w:val="bullet"/>
      <w:lvlText w:val=""/>
      <w:lvlJc w:val="left"/>
      <w:rPr>
        <w:rFonts w:ascii="Symbol" w:hAnsi="Symbol"/>
      </w:rPr>
    </w:lvl>
    <w:lvl w:ilvl="4" w:tplc="FC9820B0">
      <w:numFmt w:val="bullet"/>
      <w:lvlText w:val="o"/>
      <w:lvlJc w:val="left"/>
      <w:rPr>
        <w:rFonts w:ascii="Courier New" w:hAnsi="Courier New" w:cs="Courier New"/>
      </w:rPr>
    </w:lvl>
    <w:lvl w:ilvl="5" w:tplc="89644094">
      <w:numFmt w:val="bullet"/>
      <w:lvlText w:val=""/>
      <w:lvlJc w:val="left"/>
      <w:rPr>
        <w:rFonts w:ascii="Wingdings" w:hAnsi="Wingdings"/>
      </w:rPr>
    </w:lvl>
    <w:lvl w:ilvl="6" w:tplc="E304D268">
      <w:numFmt w:val="bullet"/>
      <w:lvlText w:val=""/>
      <w:lvlJc w:val="left"/>
      <w:rPr>
        <w:rFonts w:ascii="Symbol" w:hAnsi="Symbol"/>
      </w:rPr>
    </w:lvl>
    <w:lvl w:ilvl="7" w:tplc="88B28CF6">
      <w:numFmt w:val="bullet"/>
      <w:lvlText w:val="o"/>
      <w:lvlJc w:val="left"/>
      <w:rPr>
        <w:rFonts w:ascii="Courier New" w:hAnsi="Courier New" w:cs="Courier New"/>
      </w:rPr>
    </w:lvl>
    <w:lvl w:ilvl="8" w:tplc="3440CAD6">
      <w:numFmt w:val="bullet"/>
      <w:lvlText w:val=""/>
      <w:lvlJc w:val="left"/>
      <w:rPr>
        <w:rFonts w:ascii="Wingdings" w:hAnsi="Wingdings"/>
      </w:rPr>
    </w:lvl>
  </w:abstractNum>
  <w:abstractNum w:abstractNumId="15" w15:restartNumberingAfterBreak="0">
    <w:nsid w:val="2ACE48E9"/>
    <w:multiLevelType w:val="hybridMultilevel"/>
    <w:tmpl w:val="C37E5C64"/>
    <w:lvl w:ilvl="0" w:tplc="EC08841E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/>
      </w:rPr>
    </w:lvl>
    <w:lvl w:ilvl="1" w:tplc="DBC48A4A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AC70B17E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C12AFDAC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5B6CA996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73CA7142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8F6A56EC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283AC19A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CCDEEACE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16" w15:restartNumberingAfterBreak="0">
    <w:nsid w:val="2BC84EFF"/>
    <w:multiLevelType w:val="multilevel"/>
    <w:tmpl w:val="2A02E144"/>
    <w:lvl w:ilvl="0">
      <w:start w:val="5"/>
      <w:numFmt w:val="decimal"/>
      <w:lvlText w:val="%1."/>
      <w:lvlJc w:val="left"/>
      <w:pPr>
        <w:ind w:left="780" w:hanging="780"/>
      </w:pPr>
    </w:lvl>
    <w:lvl w:ilvl="1">
      <w:start w:val="9"/>
      <w:numFmt w:val="decimal"/>
      <w:lvlText w:val="%1.%2."/>
      <w:lvlJc w:val="left"/>
      <w:pPr>
        <w:ind w:left="1094" w:hanging="780"/>
      </w:pPr>
    </w:lvl>
    <w:lvl w:ilvl="2">
      <w:start w:val="1"/>
      <w:numFmt w:val="decimal"/>
      <w:lvlText w:val="%1.%2.%3."/>
      <w:lvlJc w:val="left"/>
      <w:pPr>
        <w:ind w:left="1408" w:hanging="780"/>
      </w:pPr>
    </w:lvl>
    <w:lvl w:ilvl="3">
      <w:start w:val="1"/>
      <w:numFmt w:val="decimal"/>
      <w:lvlText w:val="%1.%2.%3.%4."/>
      <w:lvlJc w:val="left"/>
      <w:pPr>
        <w:ind w:left="2022" w:hanging="1080"/>
      </w:pPr>
    </w:lvl>
    <w:lvl w:ilvl="4">
      <w:start w:val="1"/>
      <w:numFmt w:val="decimal"/>
      <w:lvlText w:val="%1.%2.%3.%4.%5."/>
      <w:lvlJc w:val="left"/>
      <w:pPr>
        <w:ind w:left="2336" w:hanging="1080"/>
      </w:pPr>
    </w:lvl>
    <w:lvl w:ilvl="5">
      <w:start w:val="1"/>
      <w:numFmt w:val="decimal"/>
      <w:lvlText w:val="%1.%2.%3.%4.%5.%6."/>
      <w:lvlJc w:val="left"/>
      <w:pPr>
        <w:ind w:left="3010" w:hanging="1440"/>
      </w:pPr>
    </w:lvl>
    <w:lvl w:ilvl="6">
      <w:start w:val="1"/>
      <w:numFmt w:val="decimal"/>
      <w:lvlText w:val="%1.%2.%3.%4.%5.%6.%7."/>
      <w:lvlJc w:val="left"/>
      <w:pPr>
        <w:ind w:left="3324" w:hanging="1440"/>
      </w:pPr>
    </w:lvl>
    <w:lvl w:ilvl="7">
      <w:start w:val="1"/>
      <w:numFmt w:val="decimal"/>
      <w:lvlText w:val="%1.%2.%3.%4.%5.%6.%7.%8."/>
      <w:lvlJc w:val="left"/>
      <w:pPr>
        <w:ind w:left="3998" w:hanging="1800"/>
      </w:pPr>
    </w:lvl>
    <w:lvl w:ilvl="8">
      <w:start w:val="1"/>
      <w:numFmt w:val="decimal"/>
      <w:lvlText w:val="%1.%2.%3.%4.%5.%6.%7.%8.%9."/>
      <w:lvlJc w:val="left"/>
      <w:pPr>
        <w:ind w:left="4312" w:hanging="1800"/>
      </w:pPr>
    </w:lvl>
  </w:abstractNum>
  <w:abstractNum w:abstractNumId="17" w15:restartNumberingAfterBreak="0">
    <w:nsid w:val="2FB20EA9"/>
    <w:multiLevelType w:val="multilevel"/>
    <w:tmpl w:val="88BAD1A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decimal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35E371CF"/>
    <w:multiLevelType w:val="hybridMultilevel"/>
    <w:tmpl w:val="C590C2D4"/>
    <w:lvl w:ilvl="0" w:tplc="E7F2ED8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5C2A4A2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C694C81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2B466AC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F6A611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145A22A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7A20CD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4CC8020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832185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9" w15:restartNumberingAfterBreak="0">
    <w:nsid w:val="37F55FD8"/>
    <w:multiLevelType w:val="multilevel"/>
    <w:tmpl w:val="F5542A20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958255B"/>
    <w:multiLevelType w:val="hybridMultilevel"/>
    <w:tmpl w:val="924C1704"/>
    <w:lvl w:ilvl="0" w:tplc="66B6E3F2">
      <w:start w:val="1"/>
      <w:numFmt w:val="decimal"/>
      <w:lvlText w:val="%1)"/>
      <w:lvlJc w:val="left"/>
      <w:pPr>
        <w:ind w:left="1069" w:hanging="360"/>
      </w:pPr>
    </w:lvl>
    <w:lvl w:ilvl="1" w:tplc="5EC0588E">
      <w:start w:val="1"/>
      <w:numFmt w:val="lowerLetter"/>
      <w:lvlText w:val="%2."/>
      <w:lvlJc w:val="left"/>
      <w:pPr>
        <w:ind w:left="1789" w:hanging="360"/>
      </w:pPr>
    </w:lvl>
    <w:lvl w:ilvl="2" w:tplc="B33C8C24">
      <w:start w:val="1"/>
      <w:numFmt w:val="lowerRoman"/>
      <w:lvlText w:val="%3."/>
      <w:lvlJc w:val="right"/>
      <w:pPr>
        <w:ind w:left="2509" w:hanging="180"/>
      </w:pPr>
    </w:lvl>
    <w:lvl w:ilvl="3" w:tplc="D8889966">
      <w:start w:val="1"/>
      <w:numFmt w:val="decimal"/>
      <w:lvlText w:val="%4."/>
      <w:lvlJc w:val="left"/>
      <w:pPr>
        <w:ind w:left="3229" w:hanging="360"/>
      </w:pPr>
    </w:lvl>
    <w:lvl w:ilvl="4" w:tplc="87DC815C">
      <w:start w:val="1"/>
      <w:numFmt w:val="lowerLetter"/>
      <w:lvlText w:val="%5."/>
      <w:lvlJc w:val="left"/>
      <w:pPr>
        <w:ind w:left="3949" w:hanging="360"/>
      </w:pPr>
    </w:lvl>
    <w:lvl w:ilvl="5" w:tplc="3C084FC2">
      <w:start w:val="1"/>
      <w:numFmt w:val="lowerRoman"/>
      <w:lvlText w:val="%6."/>
      <w:lvlJc w:val="right"/>
      <w:pPr>
        <w:ind w:left="4669" w:hanging="180"/>
      </w:pPr>
    </w:lvl>
    <w:lvl w:ilvl="6" w:tplc="32AECEA0">
      <w:start w:val="1"/>
      <w:numFmt w:val="decimal"/>
      <w:lvlText w:val="%7."/>
      <w:lvlJc w:val="left"/>
      <w:pPr>
        <w:ind w:left="5389" w:hanging="360"/>
      </w:pPr>
    </w:lvl>
    <w:lvl w:ilvl="7" w:tplc="487C44C6">
      <w:start w:val="1"/>
      <w:numFmt w:val="lowerLetter"/>
      <w:lvlText w:val="%8."/>
      <w:lvlJc w:val="left"/>
      <w:pPr>
        <w:ind w:left="6109" w:hanging="360"/>
      </w:pPr>
    </w:lvl>
    <w:lvl w:ilvl="8" w:tplc="EB34DC7A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97F00C9"/>
    <w:multiLevelType w:val="multilevel"/>
    <w:tmpl w:val="6270F1E8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22" w15:restartNumberingAfterBreak="0">
    <w:nsid w:val="406B0049"/>
    <w:multiLevelType w:val="hybridMultilevel"/>
    <w:tmpl w:val="1CE01C46"/>
    <w:lvl w:ilvl="0" w:tplc="279ACD46">
      <w:start w:val="1"/>
      <w:numFmt w:val="bullet"/>
      <w:lvlText w:val=""/>
      <w:lvlJc w:val="left"/>
      <w:pPr>
        <w:ind w:left="788" w:hanging="360"/>
      </w:pPr>
      <w:rPr>
        <w:rFonts w:ascii="Symbol" w:hAnsi="Symbol"/>
        <w:sz w:val="24"/>
        <w:szCs w:val="24"/>
      </w:rPr>
    </w:lvl>
    <w:lvl w:ilvl="1" w:tplc="9DE047B6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/>
      </w:rPr>
    </w:lvl>
    <w:lvl w:ilvl="2" w:tplc="61D4718E">
      <w:start w:val="1"/>
      <w:numFmt w:val="bullet"/>
      <w:lvlText w:val=""/>
      <w:lvlJc w:val="left"/>
      <w:pPr>
        <w:ind w:left="2228" w:hanging="360"/>
      </w:pPr>
      <w:rPr>
        <w:rFonts w:ascii="Wingdings" w:hAnsi="Wingdings"/>
      </w:rPr>
    </w:lvl>
    <w:lvl w:ilvl="3" w:tplc="B73CE5FC">
      <w:start w:val="1"/>
      <w:numFmt w:val="bullet"/>
      <w:lvlText w:val=""/>
      <w:lvlJc w:val="left"/>
      <w:pPr>
        <w:ind w:left="2948" w:hanging="360"/>
      </w:pPr>
      <w:rPr>
        <w:rFonts w:ascii="Symbol" w:hAnsi="Symbol"/>
      </w:rPr>
    </w:lvl>
    <w:lvl w:ilvl="4" w:tplc="9D9625B4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/>
      </w:rPr>
    </w:lvl>
    <w:lvl w:ilvl="5" w:tplc="E0C6CF74">
      <w:start w:val="1"/>
      <w:numFmt w:val="bullet"/>
      <w:lvlText w:val=""/>
      <w:lvlJc w:val="left"/>
      <w:pPr>
        <w:ind w:left="4388" w:hanging="360"/>
      </w:pPr>
      <w:rPr>
        <w:rFonts w:ascii="Wingdings" w:hAnsi="Wingdings"/>
      </w:rPr>
    </w:lvl>
    <w:lvl w:ilvl="6" w:tplc="4374244E">
      <w:start w:val="1"/>
      <w:numFmt w:val="bullet"/>
      <w:lvlText w:val=""/>
      <w:lvlJc w:val="left"/>
      <w:pPr>
        <w:ind w:left="5108" w:hanging="360"/>
      </w:pPr>
      <w:rPr>
        <w:rFonts w:ascii="Symbol" w:hAnsi="Symbol"/>
      </w:rPr>
    </w:lvl>
    <w:lvl w:ilvl="7" w:tplc="36364678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/>
      </w:rPr>
    </w:lvl>
    <w:lvl w:ilvl="8" w:tplc="EAF67F92">
      <w:start w:val="1"/>
      <w:numFmt w:val="bullet"/>
      <w:lvlText w:val=""/>
      <w:lvlJc w:val="left"/>
      <w:pPr>
        <w:ind w:left="6548" w:hanging="360"/>
      </w:pPr>
      <w:rPr>
        <w:rFonts w:ascii="Wingdings" w:hAnsi="Wingdings"/>
      </w:rPr>
    </w:lvl>
  </w:abstractNum>
  <w:abstractNum w:abstractNumId="23" w15:restartNumberingAfterBreak="0">
    <w:nsid w:val="419E0A9F"/>
    <w:multiLevelType w:val="multilevel"/>
    <w:tmpl w:val="D1D4525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00" w:hanging="360"/>
      </w:pPr>
    </w:lvl>
    <w:lvl w:ilvl="2">
      <w:start w:val="1"/>
      <w:numFmt w:val="decimal"/>
      <w:lvlText w:val="%1.%2.%3."/>
      <w:lvlJc w:val="left"/>
      <w:pPr>
        <w:ind w:left="120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2040" w:hanging="1080"/>
      </w:pPr>
    </w:lvl>
    <w:lvl w:ilvl="5">
      <w:start w:val="1"/>
      <w:numFmt w:val="decimal"/>
      <w:lvlText w:val="%1.%2.%3.%4.%5.%6."/>
      <w:lvlJc w:val="left"/>
      <w:pPr>
        <w:ind w:left="228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120" w:hanging="1440"/>
      </w:pPr>
    </w:lvl>
    <w:lvl w:ilvl="8">
      <w:start w:val="1"/>
      <w:numFmt w:val="decimal"/>
      <w:lvlText w:val="%1.%2.%3.%4.%5.%6.%7.%8.%9."/>
      <w:lvlJc w:val="left"/>
      <w:pPr>
        <w:ind w:left="3720" w:hanging="1800"/>
      </w:pPr>
    </w:lvl>
  </w:abstractNum>
  <w:abstractNum w:abstractNumId="24" w15:restartNumberingAfterBreak="0">
    <w:nsid w:val="43972B5E"/>
    <w:multiLevelType w:val="hybridMultilevel"/>
    <w:tmpl w:val="FF0C2FA0"/>
    <w:lvl w:ilvl="0" w:tplc="524CC732">
      <w:start w:val="1"/>
      <w:numFmt w:val="decimal"/>
      <w:lvlText w:val="%1."/>
      <w:lvlJc w:val="left"/>
      <w:pPr>
        <w:ind w:left="394" w:hanging="360"/>
      </w:pPr>
    </w:lvl>
    <w:lvl w:ilvl="1" w:tplc="80222F76">
      <w:start w:val="1"/>
      <w:numFmt w:val="lowerLetter"/>
      <w:lvlText w:val="%2."/>
      <w:lvlJc w:val="left"/>
      <w:pPr>
        <w:ind w:left="1114" w:hanging="360"/>
      </w:pPr>
    </w:lvl>
    <w:lvl w:ilvl="2" w:tplc="28E67EC8">
      <w:start w:val="1"/>
      <w:numFmt w:val="lowerRoman"/>
      <w:lvlText w:val="%3."/>
      <w:lvlJc w:val="right"/>
      <w:pPr>
        <w:ind w:left="1834" w:hanging="180"/>
      </w:pPr>
    </w:lvl>
    <w:lvl w:ilvl="3" w:tplc="5930028A">
      <w:start w:val="1"/>
      <w:numFmt w:val="decimal"/>
      <w:lvlText w:val="%4."/>
      <w:lvlJc w:val="left"/>
      <w:pPr>
        <w:ind w:left="2554" w:hanging="360"/>
      </w:pPr>
    </w:lvl>
    <w:lvl w:ilvl="4" w:tplc="BA7CDE5A">
      <w:start w:val="1"/>
      <w:numFmt w:val="lowerLetter"/>
      <w:lvlText w:val="%5."/>
      <w:lvlJc w:val="left"/>
      <w:pPr>
        <w:ind w:left="3274" w:hanging="360"/>
      </w:pPr>
    </w:lvl>
    <w:lvl w:ilvl="5" w:tplc="B93E1D62">
      <w:start w:val="1"/>
      <w:numFmt w:val="lowerRoman"/>
      <w:lvlText w:val="%6."/>
      <w:lvlJc w:val="right"/>
      <w:pPr>
        <w:ind w:left="3994" w:hanging="180"/>
      </w:pPr>
    </w:lvl>
    <w:lvl w:ilvl="6" w:tplc="813C4A9A">
      <w:start w:val="1"/>
      <w:numFmt w:val="decimal"/>
      <w:lvlText w:val="%7."/>
      <w:lvlJc w:val="left"/>
      <w:pPr>
        <w:ind w:left="4714" w:hanging="360"/>
      </w:pPr>
    </w:lvl>
    <w:lvl w:ilvl="7" w:tplc="491C3A92">
      <w:start w:val="1"/>
      <w:numFmt w:val="lowerLetter"/>
      <w:lvlText w:val="%8."/>
      <w:lvlJc w:val="left"/>
      <w:pPr>
        <w:ind w:left="5434" w:hanging="360"/>
      </w:pPr>
    </w:lvl>
    <w:lvl w:ilvl="8" w:tplc="796A4BB2">
      <w:start w:val="1"/>
      <w:numFmt w:val="lowerRoman"/>
      <w:lvlText w:val="%9."/>
      <w:lvlJc w:val="right"/>
      <w:pPr>
        <w:ind w:left="6154" w:hanging="180"/>
      </w:pPr>
    </w:lvl>
  </w:abstractNum>
  <w:abstractNum w:abstractNumId="25" w15:restartNumberingAfterBreak="0">
    <w:nsid w:val="47345159"/>
    <w:multiLevelType w:val="multilevel"/>
    <w:tmpl w:val="F3C8CA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6" w15:restartNumberingAfterBreak="0">
    <w:nsid w:val="4A1D6E75"/>
    <w:multiLevelType w:val="hybridMultilevel"/>
    <w:tmpl w:val="C04A8B8A"/>
    <w:lvl w:ilvl="0" w:tplc="B426CA0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  <w:sz w:val="24"/>
        <w:szCs w:val="24"/>
      </w:rPr>
    </w:lvl>
    <w:lvl w:ilvl="1" w:tplc="2588234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A6161D2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082DC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D8A39E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DFD8EB2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479460B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6906B6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CF163FD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7" w15:restartNumberingAfterBreak="0">
    <w:nsid w:val="4AFA27FE"/>
    <w:multiLevelType w:val="hybridMultilevel"/>
    <w:tmpl w:val="E0FEFB20"/>
    <w:lvl w:ilvl="0" w:tplc="938271F8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C201F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DE4015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E66E8E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CE80B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AE94F0D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B6E557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A63A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FF4001C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4BEA228B"/>
    <w:multiLevelType w:val="hybridMultilevel"/>
    <w:tmpl w:val="E068B8BC"/>
    <w:lvl w:ilvl="0" w:tplc="B6A4625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47F4CD5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B62641D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4D74B97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0A24831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055288A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D9AC45C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801E690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7D0237E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9" w15:restartNumberingAfterBreak="0">
    <w:nsid w:val="4C580130"/>
    <w:multiLevelType w:val="hybridMultilevel"/>
    <w:tmpl w:val="71CE4682"/>
    <w:lvl w:ilvl="0" w:tplc="503ED77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A4E2F01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B50895C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3721D6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6062BA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3B767216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18B8A8F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7A9E5EF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C8D088B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0" w15:restartNumberingAfterBreak="0">
    <w:nsid w:val="4D3B213B"/>
    <w:multiLevelType w:val="hybridMultilevel"/>
    <w:tmpl w:val="FA645CC2"/>
    <w:lvl w:ilvl="0" w:tplc="E514C99C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/>
      </w:rPr>
    </w:lvl>
    <w:lvl w:ilvl="1" w:tplc="0748B1BA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A2066A40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A830AE0E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CB481EE2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26D40696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1F681A4A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F872C9B0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FA74E8D0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31" w15:restartNumberingAfterBreak="0">
    <w:nsid w:val="4E0B53CF"/>
    <w:multiLevelType w:val="hybridMultilevel"/>
    <w:tmpl w:val="E5849FAA"/>
    <w:lvl w:ilvl="0" w:tplc="EB34B8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35A0B9A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C534F43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BC16195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E38ACD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6BF88EF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5107FC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9E1C2F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857209D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2" w15:restartNumberingAfterBreak="0">
    <w:nsid w:val="528B60A3"/>
    <w:multiLevelType w:val="multilevel"/>
    <w:tmpl w:val="DB44386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33" w15:restartNumberingAfterBreak="0">
    <w:nsid w:val="54673442"/>
    <w:multiLevelType w:val="multilevel"/>
    <w:tmpl w:val="7BC4896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34" w15:restartNumberingAfterBreak="0">
    <w:nsid w:val="5C9D2A3C"/>
    <w:multiLevelType w:val="hybridMultilevel"/>
    <w:tmpl w:val="FA08BBC0"/>
    <w:lvl w:ilvl="0" w:tplc="6C2A029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A1B049B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8D7C6CA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0EAE96C6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B7C2140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84DA329C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AA8BD1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CF85BB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8A661E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5" w15:restartNumberingAfterBreak="0">
    <w:nsid w:val="5EE37D74"/>
    <w:multiLevelType w:val="multilevel"/>
    <w:tmpl w:val="D118FE2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789" w:hanging="720"/>
      </w:pPr>
    </w:lvl>
    <w:lvl w:ilvl="3">
      <w:start w:val="1"/>
      <w:numFmt w:val="decimal"/>
      <w:lvlText w:val="%1.%2.%3.%4."/>
      <w:lvlJc w:val="left"/>
      <w:pPr>
        <w:ind w:left="1789" w:hanging="72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149" w:hanging="1080"/>
      </w:pPr>
    </w:lvl>
    <w:lvl w:ilvl="6">
      <w:start w:val="1"/>
      <w:numFmt w:val="decimal"/>
      <w:lvlText w:val="%1.%2.%3.%4.%5.%6.%7."/>
      <w:lvlJc w:val="left"/>
      <w:pPr>
        <w:ind w:left="2509" w:hanging="1440"/>
      </w:pPr>
    </w:lvl>
    <w:lvl w:ilvl="7">
      <w:start w:val="1"/>
      <w:numFmt w:val="decimal"/>
      <w:lvlText w:val="%1.%2.%3.%4.%5.%6.%7.%8."/>
      <w:lvlJc w:val="left"/>
      <w:pPr>
        <w:ind w:left="2509" w:hanging="1440"/>
      </w:pPr>
    </w:lvl>
    <w:lvl w:ilvl="8">
      <w:start w:val="1"/>
      <w:numFmt w:val="decimal"/>
      <w:lvlText w:val="%1.%2.%3.%4.%5.%6.%7.%8.%9."/>
      <w:lvlJc w:val="left"/>
      <w:pPr>
        <w:ind w:left="2869" w:hanging="1800"/>
      </w:pPr>
    </w:lvl>
  </w:abstractNum>
  <w:abstractNum w:abstractNumId="36" w15:restartNumberingAfterBreak="0">
    <w:nsid w:val="636F6375"/>
    <w:multiLevelType w:val="hybridMultilevel"/>
    <w:tmpl w:val="86C0E1D4"/>
    <w:lvl w:ilvl="0" w:tplc="145ED5C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2F94D07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4426D48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3F02AD2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76ED5D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DB0E42E8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E22B15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344B98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67023B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7" w15:restartNumberingAfterBreak="0">
    <w:nsid w:val="6503612A"/>
    <w:multiLevelType w:val="multilevel"/>
    <w:tmpl w:val="E72E8212"/>
    <w:lvl w:ilvl="0">
      <w:start w:val="5"/>
      <w:numFmt w:val="decimal"/>
      <w:lvlText w:val="%1."/>
      <w:lvlJc w:val="left"/>
      <w:pPr>
        <w:ind w:left="720" w:hanging="720"/>
      </w:pPr>
    </w:lvl>
    <w:lvl w:ilvl="1">
      <w:start w:val="3"/>
      <w:numFmt w:val="decimal"/>
      <w:lvlText w:val="%1.%2."/>
      <w:lvlJc w:val="left"/>
      <w:pPr>
        <w:ind w:left="1920" w:hanging="720"/>
      </w:pPr>
    </w:lvl>
    <w:lvl w:ilvl="2">
      <w:start w:val="3"/>
      <w:numFmt w:val="decimal"/>
      <w:lvlText w:val="%1.%2.%3."/>
      <w:lvlJc w:val="left"/>
      <w:pPr>
        <w:ind w:left="3120" w:hanging="720"/>
      </w:pPr>
    </w:lvl>
    <w:lvl w:ilvl="3">
      <w:start w:val="1"/>
      <w:numFmt w:val="decimal"/>
      <w:lvlText w:val="%1.%2.%3.%4."/>
      <w:lvlJc w:val="left"/>
      <w:pPr>
        <w:ind w:left="4320" w:hanging="720"/>
      </w:pPr>
    </w:lvl>
    <w:lvl w:ilvl="4">
      <w:start w:val="1"/>
      <w:numFmt w:val="decimal"/>
      <w:lvlText w:val="%1.%2.%3.%4.%5."/>
      <w:lvlJc w:val="left"/>
      <w:pPr>
        <w:ind w:left="5880" w:hanging="1080"/>
      </w:pPr>
    </w:lvl>
    <w:lvl w:ilvl="5">
      <w:start w:val="1"/>
      <w:numFmt w:val="decimal"/>
      <w:lvlText w:val="%1.%2.%3.%4.%5.%6."/>
      <w:lvlJc w:val="left"/>
      <w:pPr>
        <w:ind w:left="7080" w:hanging="1080"/>
      </w:pPr>
    </w:lvl>
    <w:lvl w:ilvl="6">
      <w:start w:val="1"/>
      <w:numFmt w:val="decimal"/>
      <w:lvlText w:val="%1.%2.%3.%4.%5.%6.%7."/>
      <w:lvlJc w:val="left"/>
      <w:pPr>
        <w:ind w:left="8640" w:hanging="1440"/>
      </w:pPr>
    </w:lvl>
    <w:lvl w:ilvl="7">
      <w:start w:val="1"/>
      <w:numFmt w:val="decimal"/>
      <w:lvlText w:val="%1.%2.%3.%4.%5.%6.%7.%8."/>
      <w:lvlJc w:val="left"/>
      <w:pPr>
        <w:ind w:left="9840" w:hanging="1440"/>
      </w:pPr>
    </w:lvl>
    <w:lvl w:ilvl="8">
      <w:start w:val="1"/>
      <w:numFmt w:val="decimal"/>
      <w:lvlText w:val="%1.%2.%3.%4.%5.%6.%7.%8.%9."/>
      <w:lvlJc w:val="left"/>
      <w:pPr>
        <w:ind w:left="11400" w:hanging="1800"/>
      </w:pPr>
    </w:lvl>
  </w:abstractNum>
  <w:abstractNum w:abstractNumId="38" w15:restartNumberingAfterBreak="0">
    <w:nsid w:val="65996B8D"/>
    <w:multiLevelType w:val="multilevel"/>
    <w:tmpl w:val="6300638E"/>
    <w:lvl w:ilvl="0">
      <w:start w:val="5"/>
      <w:numFmt w:val="decimal"/>
      <w:lvlText w:val="%1."/>
      <w:lvlJc w:val="left"/>
      <w:pPr>
        <w:ind w:left="780" w:hanging="780"/>
      </w:pPr>
    </w:lvl>
    <w:lvl w:ilvl="1">
      <w:start w:val="1"/>
      <w:numFmt w:val="decimal"/>
      <w:lvlText w:val="%1.%2."/>
      <w:lvlJc w:val="left"/>
      <w:pPr>
        <w:ind w:left="1094" w:hanging="780"/>
      </w:pPr>
    </w:lvl>
    <w:lvl w:ilvl="2">
      <w:start w:val="2"/>
      <w:numFmt w:val="decimal"/>
      <w:lvlText w:val="%1.%2.%3."/>
      <w:lvlJc w:val="left"/>
      <w:pPr>
        <w:ind w:left="1408" w:hanging="780"/>
      </w:pPr>
    </w:lvl>
    <w:lvl w:ilvl="3">
      <w:start w:val="1"/>
      <w:numFmt w:val="decimal"/>
      <w:lvlText w:val="%1.%2.%3.%4."/>
      <w:lvlJc w:val="left"/>
      <w:pPr>
        <w:ind w:left="2022" w:hanging="1080"/>
      </w:pPr>
    </w:lvl>
    <w:lvl w:ilvl="4">
      <w:start w:val="1"/>
      <w:numFmt w:val="decimal"/>
      <w:lvlText w:val="%1.%2.%3.%4.%5."/>
      <w:lvlJc w:val="left"/>
      <w:pPr>
        <w:ind w:left="2336" w:hanging="1080"/>
      </w:pPr>
    </w:lvl>
    <w:lvl w:ilvl="5">
      <w:start w:val="1"/>
      <w:numFmt w:val="decimal"/>
      <w:lvlText w:val="%1.%2.%3.%4.%5.%6."/>
      <w:lvlJc w:val="left"/>
      <w:pPr>
        <w:ind w:left="3010" w:hanging="1440"/>
      </w:pPr>
    </w:lvl>
    <w:lvl w:ilvl="6">
      <w:start w:val="1"/>
      <w:numFmt w:val="decimal"/>
      <w:lvlText w:val="%1.%2.%3.%4.%5.%6.%7."/>
      <w:lvlJc w:val="left"/>
      <w:pPr>
        <w:ind w:left="3324" w:hanging="1440"/>
      </w:pPr>
    </w:lvl>
    <w:lvl w:ilvl="7">
      <w:start w:val="1"/>
      <w:numFmt w:val="decimal"/>
      <w:lvlText w:val="%1.%2.%3.%4.%5.%6.%7.%8."/>
      <w:lvlJc w:val="left"/>
      <w:pPr>
        <w:ind w:left="3998" w:hanging="1800"/>
      </w:pPr>
    </w:lvl>
    <w:lvl w:ilvl="8">
      <w:start w:val="1"/>
      <w:numFmt w:val="decimal"/>
      <w:lvlText w:val="%1.%2.%3.%4.%5.%6.%7.%8.%9."/>
      <w:lvlJc w:val="left"/>
      <w:pPr>
        <w:ind w:left="4312" w:hanging="1800"/>
      </w:pPr>
    </w:lvl>
  </w:abstractNum>
  <w:abstractNum w:abstractNumId="39" w15:restartNumberingAfterBreak="0">
    <w:nsid w:val="7CA22524"/>
    <w:multiLevelType w:val="hybridMultilevel"/>
    <w:tmpl w:val="2A1E3612"/>
    <w:lvl w:ilvl="0" w:tplc="AC281E9E">
      <w:start w:val="1"/>
      <w:numFmt w:val="decimal"/>
      <w:lvlText w:val="%1)"/>
      <w:lvlJc w:val="left"/>
      <w:pPr>
        <w:ind w:left="1069" w:hanging="360"/>
      </w:pPr>
    </w:lvl>
    <w:lvl w:ilvl="1" w:tplc="FC108ABE">
      <w:start w:val="1"/>
      <w:numFmt w:val="lowerLetter"/>
      <w:lvlText w:val="%2."/>
      <w:lvlJc w:val="left"/>
      <w:pPr>
        <w:ind w:left="1789" w:hanging="360"/>
      </w:pPr>
    </w:lvl>
    <w:lvl w:ilvl="2" w:tplc="30DCD71A">
      <w:start w:val="1"/>
      <w:numFmt w:val="lowerRoman"/>
      <w:lvlText w:val="%3."/>
      <w:lvlJc w:val="right"/>
      <w:pPr>
        <w:ind w:left="2509" w:hanging="180"/>
      </w:pPr>
    </w:lvl>
    <w:lvl w:ilvl="3" w:tplc="81E4AAF2">
      <w:start w:val="1"/>
      <w:numFmt w:val="decimal"/>
      <w:lvlText w:val="%4."/>
      <w:lvlJc w:val="left"/>
      <w:pPr>
        <w:ind w:left="3229" w:hanging="360"/>
      </w:pPr>
    </w:lvl>
    <w:lvl w:ilvl="4" w:tplc="A85418B6">
      <w:start w:val="1"/>
      <w:numFmt w:val="lowerLetter"/>
      <w:lvlText w:val="%5."/>
      <w:lvlJc w:val="left"/>
      <w:pPr>
        <w:ind w:left="3949" w:hanging="360"/>
      </w:pPr>
    </w:lvl>
    <w:lvl w:ilvl="5" w:tplc="6E4A6BBE">
      <w:start w:val="1"/>
      <w:numFmt w:val="lowerRoman"/>
      <w:lvlText w:val="%6."/>
      <w:lvlJc w:val="right"/>
      <w:pPr>
        <w:ind w:left="4669" w:hanging="180"/>
      </w:pPr>
    </w:lvl>
    <w:lvl w:ilvl="6" w:tplc="DAAA380C">
      <w:start w:val="1"/>
      <w:numFmt w:val="decimal"/>
      <w:lvlText w:val="%7."/>
      <w:lvlJc w:val="left"/>
      <w:pPr>
        <w:ind w:left="5389" w:hanging="360"/>
      </w:pPr>
    </w:lvl>
    <w:lvl w:ilvl="7" w:tplc="7EBC7E12">
      <w:start w:val="1"/>
      <w:numFmt w:val="lowerLetter"/>
      <w:lvlText w:val="%8."/>
      <w:lvlJc w:val="left"/>
      <w:pPr>
        <w:ind w:left="6109" w:hanging="360"/>
      </w:pPr>
    </w:lvl>
    <w:lvl w:ilvl="8" w:tplc="F2DC866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9"/>
  </w:num>
  <w:num w:numId="2">
    <w:abstractNumId w:val="17"/>
  </w:num>
  <w:num w:numId="3">
    <w:abstractNumId w:val="32"/>
  </w:num>
  <w:num w:numId="4">
    <w:abstractNumId w:val="13"/>
  </w:num>
  <w:num w:numId="5">
    <w:abstractNumId w:val="6"/>
  </w:num>
  <w:num w:numId="6">
    <w:abstractNumId w:val="31"/>
  </w:num>
  <w:num w:numId="7">
    <w:abstractNumId w:val="14"/>
  </w:num>
  <w:num w:numId="8">
    <w:abstractNumId w:val="18"/>
  </w:num>
  <w:num w:numId="9">
    <w:abstractNumId w:val="28"/>
  </w:num>
  <w:num w:numId="10">
    <w:abstractNumId w:val="5"/>
  </w:num>
  <w:num w:numId="11">
    <w:abstractNumId w:val="1"/>
  </w:num>
  <w:num w:numId="12">
    <w:abstractNumId w:val="30"/>
  </w:num>
  <w:num w:numId="13">
    <w:abstractNumId w:val="15"/>
  </w:num>
  <w:num w:numId="14">
    <w:abstractNumId w:val="2"/>
  </w:num>
  <w:num w:numId="15">
    <w:abstractNumId w:val="21"/>
  </w:num>
  <w:num w:numId="16">
    <w:abstractNumId w:val="8"/>
  </w:num>
  <w:num w:numId="17">
    <w:abstractNumId w:val="27"/>
  </w:num>
  <w:num w:numId="18">
    <w:abstractNumId w:val="9"/>
  </w:num>
  <w:num w:numId="19">
    <w:abstractNumId w:val="12"/>
  </w:num>
  <w:num w:numId="20">
    <w:abstractNumId w:val="34"/>
  </w:num>
  <w:num w:numId="21">
    <w:abstractNumId w:val="29"/>
  </w:num>
  <w:num w:numId="22">
    <w:abstractNumId w:val="0"/>
  </w:num>
  <w:num w:numId="23">
    <w:abstractNumId w:val="33"/>
  </w:num>
  <w:num w:numId="24">
    <w:abstractNumId w:val="3"/>
  </w:num>
  <w:num w:numId="25">
    <w:abstractNumId w:val="22"/>
  </w:num>
  <w:num w:numId="26">
    <w:abstractNumId w:val="35"/>
  </w:num>
  <w:num w:numId="27">
    <w:abstractNumId w:val="20"/>
  </w:num>
  <w:num w:numId="28">
    <w:abstractNumId w:val="11"/>
  </w:num>
  <w:num w:numId="29">
    <w:abstractNumId w:val="39"/>
  </w:num>
  <w:num w:numId="30">
    <w:abstractNumId w:val="24"/>
  </w:num>
  <w:num w:numId="31">
    <w:abstractNumId w:val="4"/>
  </w:num>
  <w:num w:numId="32">
    <w:abstractNumId w:val="37"/>
  </w:num>
  <w:num w:numId="33">
    <w:abstractNumId w:val="16"/>
  </w:num>
  <w:num w:numId="34">
    <w:abstractNumId w:val="38"/>
  </w:num>
  <w:num w:numId="35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7"/>
  </w:num>
  <w:num w:numId="38">
    <w:abstractNumId w:val="26"/>
  </w:num>
  <w:num w:numId="39">
    <w:abstractNumId w:val="36"/>
  </w:num>
  <w:num w:numId="40">
    <w:abstractNumId w:val="10"/>
  </w:num>
  <w:num w:numId="4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7E2"/>
    <w:rsid w:val="0004459E"/>
    <w:rsid w:val="0004704A"/>
    <w:rsid w:val="00070226"/>
    <w:rsid w:val="00094FC9"/>
    <w:rsid w:val="00096EFF"/>
    <w:rsid w:val="000A07E2"/>
    <w:rsid w:val="000A1F41"/>
    <w:rsid w:val="000A358F"/>
    <w:rsid w:val="000F7D24"/>
    <w:rsid w:val="00105AB7"/>
    <w:rsid w:val="00122655"/>
    <w:rsid w:val="0014171F"/>
    <w:rsid w:val="00161F81"/>
    <w:rsid w:val="0018098E"/>
    <w:rsid w:val="001B176F"/>
    <w:rsid w:val="00224C29"/>
    <w:rsid w:val="002577F7"/>
    <w:rsid w:val="002F7D48"/>
    <w:rsid w:val="0031437F"/>
    <w:rsid w:val="00344A98"/>
    <w:rsid w:val="00372E1F"/>
    <w:rsid w:val="003C435F"/>
    <w:rsid w:val="003D13C7"/>
    <w:rsid w:val="003E23EB"/>
    <w:rsid w:val="004470CA"/>
    <w:rsid w:val="00483D8D"/>
    <w:rsid w:val="004D4948"/>
    <w:rsid w:val="00517C9B"/>
    <w:rsid w:val="005408BE"/>
    <w:rsid w:val="00582A49"/>
    <w:rsid w:val="00585126"/>
    <w:rsid w:val="005901F3"/>
    <w:rsid w:val="005A7212"/>
    <w:rsid w:val="005F02A7"/>
    <w:rsid w:val="00635893"/>
    <w:rsid w:val="00646862"/>
    <w:rsid w:val="006510F8"/>
    <w:rsid w:val="006D628B"/>
    <w:rsid w:val="006E6DC4"/>
    <w:rsid w:val="00714CC3"/>
    <w:rsid w:val="00717F9A"/>
    <w:rsid w:val="0072149D"/>
    <w:rsid w:val="007704E4"/>
    <w:rsid w:val="00783A31"/>
    <w:rsid w:val="007B3A67"/>
    <w:rsid w:val="007D2B13"/>
    <w:rsid w:val="007E2315"/>
    <w:rsid w:val="007F0E22"/>
    <w:rsid w:val="008058AB"/>
    <w:rsid w:val="0081187F"/>
    <w:rsid w:val="008620F5"/>
    <w:rsid w:val="008B1F11"/>
    <w:rsid w:val="008F7683"/>
    <w:rsid w:val="00922255"/>
    <w:rsid w:val="00973372"/>
    <w:rsid w:val="0097515C"/>
    <w:rsid w:val="00996348"/>
    <w:rsid w:val="009965A5"/>
    <w:rsid w:val="009A4142"/>
    <w:rsid w:val="009B16AF"/>
    <w:rsid w:val="009D0924"/>
    <w:rsid w:val="00A06634"/>
    <w:rsid w:val="00A25320"/>
    <w:rsid w:val="00AF01E8"/>
    <w:rsid w:val="00B2202F"/>
    <w:rsid w:val="00B2516D"/>
    <w:rsid w:val="00B96278"/>
    <w:rsid w:val="00BB1B94"/>
    <w:rsid w:val="00BB4182"/>
    <w:rsid w:val="00C32085"/>
    <w:rsid w:val="00C47FCD"/>
    <w:rsid w:val="00D3217D"/>
    <w:rsid w:val="00D574D1"/>
    <w:rsid w:val="00DE51F2"/>
    <w:rsid w:val="00E12326"/>
    <w:rsid w:val="00E238F1"/>
    <w:rsid w:val="00E758F8"/>
    <w:rsid w:val="00EC780F"/>
    <w:rsid w:val="00F04FA9"/>
    <w:rsid w:val="00F16D56"/>
    <w:rsid w:val="00F87425"/>
    <w:rsid w:val="00FF23AC"/>
    <w:rsid w:val="00FF7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C57848-C66C-4F37-BE26-A3F9710B0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ar-SA"/>
    </w:rPr>
  </w:style>
  <w:style w:type="paragraph" w:styleId="10">
    <w:name w:val="heading 1"/>
    <w:basedOn w:val="a"/>
    <w:next w:val="a"/>
    <w:link w:val="11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a7">
    <w:name w:val="Заголовок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12"/>
    <w:uiPriority w:val="99"/>
  </w:style>
  <w:style w:type="character" w:customStyle="1" w:styleId="12">
    <w:name w:val="Верхний колонтитул Знак1"/>
    <w:link w:val="ac"/>
    <w:uiPriority w:val="99"/>
  </w:style>
  <w:style w:type="paragraph" w:styleId="ad">
    <w:name w:val="footer"/>
    <w:basedOn w:val="a"/>
    <w:link w:val="ae"/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0">
    <w:name w:val="WW8Num2z0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bCs/>
      <w:sz w:val="24"/>
      <w:szCs w:val="24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Times New Roman" w:hAnsi="Times New Roman" w:cs="Times New Roman"/>
      <w:sz w:val="24"/>
      <w:szCs w:val="24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10z0">
    <w:name w:val="WW8Num10z0"/>
    <w:rPr>
      <w:b/>
      <w:color w:val="000000"/>
    </w:rPr>
  </w:style>
  <w:style w:type="character" w:customStyle="1" w:styleId="WW8Num10z1">
    <w:name w:val="WW8Num10z1"/>
    <w:rPr>
      <w:rFonts w:ascii="Symbol" w:hAnsi="Symbol" w:cs="Symbol"/>
      <w:b w:val="0"/>
      <w:color w:val="000000"/>
    </w:rPr>
  </w:style>
  <w:style w:type="character" w:customStyle="1" w:styleId="WW8Num10z2">
    <w:name w:val="WW8Num10z2"/>
    <w:rPr>
      <w:b w:val="0"/>
      <w:color w:val="000000"/>
    </w:rPr>
  </w:style>
  <w:style w:type="character" w:customStyle="1" w:styleId="WW8Num11z0">
    <w:name w:val="WW8Num11z0"/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  <w:rPr>
      <w:rFonts w:ascii="Times New Roman" w:hAnsi="Times New Roman" w:cs="Times New Roman"/>
      <w:sz w:val="24"/>
      <w:szCs w:val="24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</w:style>
  <w:style w:type="character" w:customStyle="1" w:styleId="WW8Num15z1">
    <w:name w:val="WW8Num15z1"/>
    <w:rPr>
      <w:b w:val="0"/>
    </w:rPr>
  </w:style>
  <w:style w:type="character" w:customStyle="1" w:styleId="WW8Num16z0">
    <w:name w:val="WW8Num16z0"/>
    <w:rPr>
      <w:rFonts w:ascii="Times New Roman" w:hAnsi="Times New Roman" w:cs="Times New Roman"/>
      <w:sz w:val="24"/>
      <w:szCs w:val="24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Times New Roman" w:hAnsi="Times New Roman" w:cs="Times New Roman"/>
      <w:sz w:val="24"/>
      <w:szCs w:val="24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sz w:val="24"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/>
      <w:sz w:val="24"/>
      <w:szCs w:val="24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  <w:rPr>
      <w:rFonts w:ascii="Times New Roman" w:hAnsi="Times New Roman" w:cs="Times New Roman"/>
      <w:sz w:val="24"/>
      <w:szCs w:val="24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5z0">
    <w:name w:val="WW8Num25z0"/>
    <w:rPr>
      <w:rFonts w:ascii="Symbol" w:hAnsi="Symbol" w:cs="Symbol"/>
      <w:sz w:val="24"/>
      <w:szCs w:val="24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  <w:rPr>
      <w:i w:val="0"/>
    </w:rPr>
  </w:style>
  <w:style w:type="character" w:customStyle="1" w:styleId="WW8Num27z0">
    <w:name w:val="WW8Num27z0"/>
    <w:rPr>
      <w:b/>
    </w:rPr>
  </w:style>
  <w:style w:type="character" w:customStyle="1" w:styleId="WW8Num27z1">
    <w:name w:val="WW8Num27z1"/>
    <w:rPr>
      <w:b w:val="0"/>
      <w:color w:val="000000"/>
    </w:rPr>
  </w:style>
  <w:style w:type="character" w:customStyle="1" w:styleId="WW8Num27z2">
    <w:name w:val="WW8Num27z2"/>
  </w:style>
  <w:style w:type="character" w:customStyle="1" w:styleId="WW8Num28z0">
    <w:name w:val="WW8Num28z0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8z3">
    <w:name w:val="WW8Num28z3"/>
    <w:rPr>
      <w:rFonts w:ascii="Symbol" w:hAnsi="Symbol" w:cs="Symbol"/>
    </w:rPr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30z0">
    <w:name w:val="WW8Num30z0"/>
    <w:rPr>
      <w:rFonts w:ascii="Times New Roman" w:hAnsi="Times New Roman" w:cs="Times New Roman"/>
      <w:sz w:val="24"/>
      <w:szCs w:val="26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Symbol" w:hAnsi="Symbol" w:cs="Symbol"/>
      <w:sz w:val="24"/>
      <w:szCs w:val="24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2z0">
    <w:name w:val="WW8Num32z0"/>
    <w:rPr>
      <w:rFonts w:ascii="Symbol" w:hAnsi="Symbol" w:cs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3z0">
    <w:name w:val="WW8Num33z0"/>
    <w:rPr>
      <w:rFonts w:ascii="Times New Roman" w:hAnsi="Times New Roman" w:cs="Times New Roman"/>
      <w:sz w:val="24"/>
      <w:szCs w:val="24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WW8Num34z0">
    <w:name w:val="WW8Num34z0"/>
    <w:rPr>
      <w:rFonts w:ascii="Times New Roman" w:hAnsi="Times New Roman" w:cs="Times New Roman"/>
      <w:sz w:val="24"/>
      <w:szCs w:val="24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4z3">
    <w:name w:val="WW8Num34z3"/>
    <w:rPr>
      <w:rFonts w:ascii="Symbol" w:hAnsi="Symbol" w:cs="Symbol"/>
    </w:rPr>
  </w:style>
  <w:style w:type="character" w:customStyle="1" w:styleId="WW8Num35z0">
    <w:name w:val="WW8Num35z0"/>
    <w:rPr>
      <w:rFonts w:ascii="Times New Roman" w:hAnsi="Times New Roman" w:cs="Times New Roman"/>
      <w:sz w:val="24"/>
      <w:szCs w:val="24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36z0">
    <w:name w:val="WW8Num36z0"/>
    <w:rPr>
      <w:rFonts w:ascii="Times New Roman" w:hAnsi="Times New Roman" w:cs="Times New Roman"/>
      <w:sz w:val="24"/>
      <w:szCs w:val="24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Wingdings" w:hAnsi="Wingdings" w:cs="Wingdings"/>
    </w:rPr>
  </w:style>
  <w:style w:type="character" w:customStyle="1" w:styleId="WW8Num36z3">
    <w:name w:val="WW8Num36z3"/>
    <w:rPr>
      <w:rFonts w:ascii="Symbol" w:hAnsi="Symbol" w:cs="Symbol"/>
    </w:rPr>
  </w:style>
  <w:style w:type="character" w:customStyle="1" w:styleId="15">
    <w:name w:val="Основной шрифт абзаца1"/>
  </w:style>
  <w:style w:type="character" w:styleId="afa">
    <w:name w:val="page number"/>
    <w:basedOn w:val="15"/>
  </w:style>
  <w:style w:type="character" w:customStyle="1" w:styleId="33">
    <w:name w:val="Основной текст 3 Знак"/>
    <w:rPr>
      <w:sz w:val="16"/>
      <w:szCs w:val="16"/>
    </w:rPr>
  </w:style>
  <w:style w:type="character" w:customStyle="1" w:styleId="afb">
    <w:name w:val="Текст выноски Знак"/>
    <w:rPr>
      <w:rFonts w:ascii="Tahoma" w:hAnsi="Tahoma" w:cs="Tahoma"/>
      <w:sz w:val="16"/>
      <w:szCs w:val="16"/>
    </w:rPr>
  </w:style>
  <w:style w:type="character" w:customStyle="1" w:styleId="afc">
    <w:name w:val="Верхний колонтитул Знак"/>
    <w:basedOn w:val="15"/>
    <w:uiPriority w:val="99"/>
  </w:style>
  <w:style w:type="character" w:customStyle="1" w:styleId="afd">
    <w:name w:val="Основной текст с отступом Знак"/>
    <w:rPr>
      <w:sz w:val="28"/>
    </w:rPr>
  </w:style>
  <w:style w:type="character" w:customStyle="1" w:styleId="25">
    <w:name w:val="Основной текст с отступом 2 Знак"/>
    <w:rPr>
      <w:sz w:val="24"/>
    </w:rPr>
  </w:style>
  <w:style w:type="character" w:customStyle="1" w:styleId="16">
    <w:name w:val="Знак примечания1"/>
    <w:rPr>
      <w:sz w:val="16"/>
      <w:szCs w:val="16"/>
    </w:rPr>
  </w:style>
  <w:style w:type="character" w:customStyle="1" w:styleId="afe">
    <w:name w:val="Текст примечания Знак"/>
    <w:basedOn w:val="15"/>
  </w:style>
  <w:style w:type="character" w:customStyle="1" w:styleId="aff">
    <w:name w:val="Тема примечания Знак"/>
    <w:rPr>
      <w:b/>
      <w:bCs/>
    </w:rPr>
  </w:style>
  <w:style w:type="character" w:customStyle="1" w:styleId="34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ff0">
    <w:name w:val="Символ нумерации"/>
  </w:style>
  <w:style w:type="paragraph" w:styleId="a6">
    <w:name w:val="Body Text"/>
    <w:basedOn w:val="a"/>
    <w:rPr>
      <w:sz w:val="26"/>
    </w:rPr>
  </w:style>
  <w:style w:type="paragraph" w:styleId="aff1">
    <w:name w:val="List"/>
    <w:basedOn w:val="a6"/>
    <w:rPr>
      <w:rFonts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8">
    <w:name w:val="Указатель1"/>
    <w:basedOn w:val="a"/>
    <w:pPr>
      <w:suppressLineNumbers/>
    </w:pPr>
    <w:rPr>
      <w:rFonts w:cs="Mangal"/>
    </w:rPr>
  </w:style>
  <w:style w:type="paragraph" w:styleId="aff2">
    <w:name w:val="Body Text Indent"/>
    <w:basedOn w:val="a"/>
    <w:pPr>
      <w:ind w:left="720" w:hanging="720"/>
      <w:jc w:val="center"/>
    </w:pPr>
    <w:rPr>
      <w:sz w:val="28"/>
    </w:rPr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ff3">
    <w:name w:val="Список определений"/>
    <w:basedOn w:val="a"/>
    <w:next w:val="a"/>
    <w:pPr>
      <w:ind w:left="360"/>
    </w:pPr>
    <w:rPr>
      <w:sz w:val="24"/>
    </w:rPr>
  </w:style>
  <w:style w:type="paragraph" w:customStyle="1" w:styleId="aff4">
    <w:name w:val="Знак Знак Знак Знак Знак Знак"/>
    <w:basedOn w:val="a"/>
    <w:next w:val="10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">
    <w:name w:val="Нумерованный список1"/>
    <w:basedOn w:val="a"/>
    <w:pPr>
      <w:numPr>
        <w:numId w:val="2"/>
      </w:numPr>
      <w:spacing w:before="60" w:line="360" w:lineRule="auto"/>
      <w:jc w:val="both"/>
    </w:pPr>
    <w:rPr>
      <w:sz w:val="28"/>
      <w:szCs w:val="24"/>
    </w:rPr>
  </w:style>
  <w:style w:type="paragraph" w:styleId="aff5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ListParagraph11UL1Table-NormalRSHBTable-NormalSubtleEmphasishead5-31ListParagraphBulletIRAO">
    <w:name w:val="Абзац списка;Нумерованый список;List Paragraph1;Абзац маркированнный;1;UL;1. Абзац списка;Table-Normal;RSHB_Table-Normal;Предусловия;Subtle Emphasis;ПАРАГРАФ;head 5;Светлая сетка - Акцент 31;Нумерованный спиков;List Paragraph;Bullet_IRAO"/>
    <w:basedOn w:val="a"/>
    <w:link w:val="ListParagraph11UL1Table-NormalRSHBTable-NormalSubtleEmphasishead5ListParagraph"/>
    <w:uiPriority w:val="34"/>
    <w:qFormat/>
    <w:pPr>
      <w:ind w:left="708"/>
    </w:pPr>
  </w:style>
  <w:style w:type="paragraph" w:customStyle="1" w:styleId="aff6">
    <w:name w:val="Пункт"/>
    <w:basedOn w:val="a"/>
    <w:pPr>
      <w:tabs>
        <w:tab w:val="left" w:pos="2034"/>
      </w:tabs>
      <w:spacing w:line="360" w:lineRule="auto"/>
      <w:ind w:left="2034" w:hanging="1134"/>
      <w:jc w:val="both"/>
    </w:pPr>
    <w:rPr>
      <w:sz w:val="28"/>
    </w:rPr>
  </w:style>
  <w:style w:type="paragraph" w:customStyle="1" w:styleId="aff7">
    <w:name w:val="Подподпункт"/>
    <w:basedOn w:val="a"/>
    <w:pPr>
      <w:tabs>
        <w:tab w:val="left" w:pos="1701"/>
      </w:tabs>
      <w:spacing w:line="360" w:lineRule="auto"/>
      <w:ind w:left="1701" w:hanging="567"/>
      <w:jc w:val="both"/>
    </w:pPr>
    <w:rPr>
      <w:sz w:val="28"/>
    </w:rPr>
  </w:style>
  <w:style w:type="paragraph" w:customStyle="1" w:styleId="19">
    <w:name w:val="Абзац списка1"/>
    <w:basedOn w:val="a"/>
    <w:pPr>
      <w:ind w:left="720"/>
    </w:pPr>
  </w:style>
  <w:style w:type="paragraph" w:styleId="aff8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a">
    <w:name w:val="Текст примечания1"/>
    <w:basedOn w:val="a"/>
  </w:style>
  <w:style w:type="paragraph" w:styleId="aff9">
    <w:name w:val="annotation subject"/>
    <w:basedOn w:val="1a"/>
    <w:next w:val="1a"/>
    <w:rPr>
      <w:b/>
      <w:bCs/>
    </w:rPr>
  </w:style>
  <w:style w:type="paragraph" w:customStyle="1" w:styleId="affa">
    <w:name w:val="Содержимое таблицы"/>
    <w:basedOn w:val="a"/>
    <w:pPr>
      <w:suppressLineNumbers/>
    </w:pPr>
  </w:style>
  <w:style w:type="paragraph" w:customStyle="1" w:styleId="affb">
    <w:name w:val="Заголовок таблицы"/>
    <w:basedOn w:val="affa"/>
    <w:pPr>
      <w:jc w:val="center"/>
    </w:pPr>
    <w:rPr>
      <w:b/>
      <w:bCs/>
    </w:rPr>
  </w:style>
  <w:style w:type="paragraph" w:customStyle="1" w:styleId="affc">
    <w:name w:val="Содержимое врезки"/>
    <w:basedOn w:val="a6"/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5">
    <w:name w:val="Body Text Indent 3"/>
    <w:basedOn w:val="a"/>
    <w:link w:val="312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5"/>
    <w:uiPriority w:val="99"/>
    <w:semiHidden/>
    <w:rPr>
      <w:sz w:val="16"/>
      <w:szCs w:val="16"/>
      <w:lang w:eastAsia="ar-SA"/>
    </w:rPr>
  </w:style>
  <w:style w:type="character" w:customStyle="1" w:styleId="ListParagraph11UL1Table-NormalRSHBTable-NormalSubtleEmphasishead5ListParagraph">
    <w:name w:val="Абзац списка Знак;Нумерованый список Знак;List Paragraph1 Знак;Абзац маркированнный Знак;1 Знак;UL Знак;1. Абзац списка Знак;Table-Normal Знак;RSHB_Table-Normal Знак;Предусловия Знак;Subtle Emphasis Знак;ПАРАГРАФ Знак;head 5 Знак;List Paragraph Знак"/>
    <w:link w:val="ListParagraph11UL1Table-NormalRSHBTable-NormalSubtleEmphasishead5-31ListParagraphBulletIRAO"/>
    <w:uiPriority w:val="34"/>
    <w:rPr>
      <w:lang w:eastAsia="ar-SA"/>
    </w:rPr>
  </w:style>
  <w:style w:type="paragraph" w:customStyle="1" w:styleId="Standard">
    <w:name w:val="Standard"/>
    <w:rPr>
      <w:sz w:val="24"/>
      <w:szCs w:val="24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numbering" w:customStyle="1" w:styleId="WWNum12">
    <w:name w:val="WWNum12"/>
    <w:basedOn w:val="a2"/>
  </w:style>
  <w:style w:type="character" w:styleId="affd">
    <w:name w:val="annotation reference"/>
    <w:uiPriority w:val="99"/>
    <w:semiHidden/>
    <w:unhideWhenUsed/>
    <w:rPr>
      <w:sz w:val="16"/>
      <w:szCs w:val="16"/>
    </w:rPr>
  </w:style>
  <w:style w:type="paragraph" w:styleId="affe">
    <w:name w:val="annotation text"/>
    <w:basedOn w:val="a"/>
    <w:link w:val="1b"/>
    <w:uiPriority w:val="99"/>
    <w:semiHidden/>
    <w:unhideWhenUsed/>
  </w:style>
  <w:style w:type="character" w:customStyle="1" w:styleId="1b">
    <w:name w:val="Текст примечания Знак1"/>
    <w:link w:val="affe"/>
    <w:uiPriority w:val="99"/>
    <w:semiHidden/>
    <w:rPr>
      <w:lang w:eastAsia="ar-SA"/>
    </w:rPr>
  </w:style>
  <w:style w:type="paragraph" w:customStyle="1" w:styleId="Default">
    <w:name w:val="Default"/>
    <w:rPr>
      <w:rFonts w:eastAsia="Calibri"/>
      <w:color w:val="000000"/>
      <w:sz w:val="24"/>
      <w:szCs w:val="24"/>
      <w:lang w:eastAsia="en-US"/>
    </w:rPr>
  </w:style>
  <w:style w:type="paragraph" w:styleId="36">
    <w:name w:val="Body Text 3"/>
    <w:basedOn w:val="a"/>
    <w:link w:val="313"/>
    <w:uiPriority w:val="99"/>
    <w:unhideWhenUsed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6"/>
    <w:uiPriority w:val="99"/>
    <w:rPr>
      <w:sz w:val="16"/>
      <w:szCs w:val="16"/>
      <w:lang w:eastAsia="ar-SA"/>
    </w:rPr>
  </w:style>
  <w:style w:type="paragraph" w:styleId="26">
    <w:name w:val="Body Text Indent 2"/>
    <w:basedOn w:val="a"/>
    <w:link w:val="211"/>
    <w:uiPriority w:val="99"/>
    <w:semiHidden/>
    <w:unhideWhenUsed/>
    <w:pPr>
      <w:spacing w:after="120" w:line="480" w:lineRule="auto"/>
      <w:ind w:left="283"/>
    </w:pPr>
  </w:style>
  <w:style w:type="character" w:customStyle="1" w:styleId="211">
    <w:name w:val="Основной текст с отступом 2 Знак1"/>
    <w:link w:val="26"/>
    <w:uiPriority w:val="99"/>
    <w:semiHidden/>
    <w:rPr>
      <w:lang w:eastAsia="ar-SA"/>
    </w:rPr>
  </w:style>
  <w:style w:type="paragraph" w:customStyle="1" w:styleId="ConsPlusNonformat">
    <w:name w:val="ConsPlusNonformat"/>
    <w:link w:val="ConsPlusNonformat0"/>
    <w:uiPriority w:val="99"/>
    <w:pPr>
      <w:widowControl w:val="0"/>
    </w:pPr>
    <w:rPr>
      <w:rFonts w:ascii="Courier New" w:hAnsi="Courier New" w:cs="Courier New"/>
    </w:rPr>
  </w:style>
  <w:style w:type="character" w:customStyle="1" w:styleId="ConsPlusNonformat0">
    <w:name w:val="ConsPlusNonformat Знак"/>
    <w:link w:val="ConsPlusNonformat"/>
    <w:uiPriority w:val="99"/>
    <w:locked/>
    <w:rsid w:val="00A25320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1200107995" TargetMode="External"/><Relationship Id="rId13" Type="http://schemas.openxmlformats.org/officeDocument/2006/relationships/hyperlink" Target="kodeks://link/d?nd=728058345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sthelp.ru/text/GOST2111095SPDSPravilavyp.html" TargetMode="External"/><Relationship Id="rId12" Type="http://schemas.openxmlformats.org/officeDocument/2006/relationships/hyperlink" Target="kodeks://link/d?nd=1200107442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kodeks://link/d?nd=566422800" TargetMode="External"/><Relationship Id="rId5" Type="http://schemas.openxmlformats.org/officeDocument/2006/relationships/footnotes" Target="footnotes.xml"/><Relationship Id="rId15" Type="http://schemas.openxmlformats.org/officeDocument/2006/relationships/hyperlink" Target="kodeks://link/d?nd=1200036460&amp;prevdoc=1200084098&amp;point=mark=000000000000000000000000000000000000000000000000007D20K3" TargetMode="External"/><Relationship Id="rId10" Type="http://schemas.openxmlformats.org/officeDocument/2006/relationships/hyperlink" Target="kodeks://link/d?nd=120018180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kodeks://link/d?nd=1200181819" TargetMode="External"/><Relationship Id="rId14" Type="http://schemas.openxmlformats.org/officeDocument/2006/relationships/hyperlink" Target="kodeks://link/d?nd=564542209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8658</Words>
  <Characters>49356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57899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Лукьянчикова Людмила Константиновна</cp:lastModifiedBy>
  <cp:revision>2</cp:revision>
  <cp:lastPrinted>2023-11-27T10:12:00Z</cp:lastPrinted>
  <dcterms:created xsi:type="dcterms:W3CDTF">2024-01-25T11:45:00Z</dcterms:created>
  <dcterms:modified xsi:type="dcterms:W3CDTF">2024-01-25T11:45:00Z</dcterms:modified>
  <cp:version>1048576</cp:version>
</cp:coreProperties>
</file>